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04BD97">
      <w:pPr>
        <w:keepNext/>
        <w:keepLines/>
        <w:widowControl w:val="0"/>
        <w:spacing w:before="480" w:after="200"/>
        <w:jc w:val="center"/>
        <w:outlineLvl w:val="0"/>
        <w:rPr>
          <w:rFonts w:hint="eastAsia" w:ascii="仿宋" w:hAnsi="仿宋" w:eastAsia="仿宋" w:cs="仿宋"/>
          <w:bCs/>
          <w:color w:val="auto"/>
          <w:sz w:val="40"/>
          <w:szCs w:val="21"/>
          <w:highlight w:val="none"/>
          <w:lang w:val="en-US" w:eastAsia="zh-CN" w:bidi="ar-SA"/>
        </w:rPr>
      </w:pPr>
      <w:r>
        <w:rPr>
          <w:rFonts w:hint="eastAsia" w:ascii="仿宋" w:hAnsi="仿宋" w:eastAsia="仿宋" w:cs="仿宋"/>
          <w:b/>
          <w:bCs/>
          <w:color w:val="auto"/>
          <w:sz w:val="40"/>
          <w:szCs w:val="40"/>
          <w:highlight w:val="none"/>
          <w:lang w:val="en-US" w:eastAsia="zh-CN" w:bidi="ar-SA"/>
        </w:rPr>
        <w:t>采购需求</w:t>
      </w:r>
      <w:bookmarkStart w:id="0" w:name="_GoBack"/>
      <w:bookmarkEnd w:id="0"/>
    </w:p>
    <w:p w14:paraId="695E8E17">
      <w:pPr>
        <w:keepNext w:val="0"/>
        <w:keepLines w:val="0"/>
        <w:pageBreakBefore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项目属性：服务类项目</w:t>
      </w:r>
    </w:p>
    <w:p w14:paraId="76EE7D3F">
      <w:pPr>
        <w:keepNext w:val="0"/>
        <w:keepLines w:val="0"/>
        <w:pageBreakBefore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本项目采购标的对应的中小企业划分标准所属行业：</w:t>
      </w:r>
      <w:r>
        <w:rPr>
          <w:rFonts w:hint="eastAsia" w:ascii="仿宋" w:hAnsi="仿宋" w:eastAsia="仿宋" w:cs="仿宋"/>
          <w:color w:val="auto"/>
          <w:sz w:val="24"/>
          <w:szCs w:val="24"/>
          <w:highlight w:val="none"/>
          <w:u w:val="single"/>
        </w:rPr>
        <w:t xml:space="preserve"> 其他未列明行业 </w:t>
      </w:r>
    </w:p>
    <w:p w14:paraId="746D7088">
      <w:pPr>
        <w:keepNext w:val="0"/>
        <w:keepLines w:val="0"/>
        <w:pageBreakBefore w:val="0"/>
        <w:widowControl/>
        <w:kinsoku/>
        <w:wordWrap/>
        <w:overflowPunct/>
        <w:topLinePunct w:val="0"/>
        <w:autoSpaceDE/>
        <w:autoSpaceDN/>
        <w:bidi w:val="0"/>
        <w:adjustRightInd/>
        <w:snapToGrid/>
        <w:spacing w:line="520" w:lineRule="exact"/>
        <w:ind w:left="0" w:firstLine="482" w:firstLineChars="200"/>
        <w:contextualSpacing/>
        <w:jc w:val="lef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bidi="en-US"/>
        </w:rPr>
        <w:t>一、项目概况</w:t>
      </w:r>
    </w:p>
    <w:p w14:paraId="56B656E9">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sz w:val="24"/>
          <w:szCs w:val="24"/>
          <w:highlight w:val="none"/>
          <w:lang w:val="en-US" w:eastAsia="zh-CN" w:bidi="ar-SA"/>
        </w:rPr>
        <w:t>本次采购</w:t>
      </w:r>
      <w:r>
        <w:rPr>
          <w:rFonts w:hint="eastAsia" w:ascii="仿宋" w:hAnsi="仿宋" w:eastAsia="仿宋" w:cs="仿宋"/>
          <w:color w:val="auto"/>
          <w:sz w:val="24"/>
          <w:szCs w:val="24"/>
          <w:highlight w:val="none"/>
          <w:u w:val="single"/>
          <w:lang w:val="en-US" w:eastAsia="zh-CN" w:bidi="ar-SA"/>
        </w:rPr>
        <w:t>2025年宿迁市重点问题农产品市场流通环节专项监测项目</w:t>
      </w:r>
      <w:r>
        <w:rPr>
          <w:rFonts w:hint="eastAsia" w:ascii="仿宋" w:hAnsi="仿宋" w:eastAsia="仿宋" w:cs="仿宋"/>
          <w:color w:val="auto"/>
          <w:sz w:val="24"/>
          <w:szCs w:val="24"/>
          <w:highlight w:val="none"/>
          <w:lang w:val="en-US" w:eastAsia="zh-CN" w:bidi="ar-SA"/>
        </w:rPr>
        <w:t>，项目预算金额为</w:t>
      </w:r>
      <w:r>
        <w:rPr>
          <w:rFonts w:hint="eastAsia" w:ascii="仿宋" w:hAnsi="仿宋" w:eastAsia="仿宋" w:cs="仿宋"/>
          <w:color w:val="auto"/>
          <w:sz w:val="24"/>
          <w:szCs w:val="24"/>
          <w:highlight w:val="none"/>
          <w:u w:val="none"/>
          <w:lang w:val="en-US" w:eastAsia="zh-CN" w:bidi="ar-SA"/>
        </w:rPr>
        <w:t>157万元</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项目</w:t>
      </w:r>
      <w:r>
        <w:rPr>
          <w:rFonts w:hint="eastAsia" w:ascii="仿宋" w:hAnsi="仿宋" w:eastAsia="仿宋" w:cs="仿宋"/>
          <w:color w:val="auto"/>
          <w:kern w:val="0"/>
          <w:sz w:val="24"/>
          <w:szCs w:val="24"/>
          <w:highlight w:val="none"/>
          <w:lang w:eastAsia="zh-CN"/>
        </w:rPr>
        <w:t>最高限价为</w:t>
      </w:r>
      <w:r>
        <w:rPr>
          <w:rFonts w:hint="eastAsia" w:ascii="仿宋" w:hAnsi="仿宋" w:eastAsia="仿宋" w:cs="仿宋"/>
          <w:color w:val="auto"/>
          <w:sz w:val="24"/>
          <w:szCs w:val="24"/>
          <w:highlight w:val="none"/>
          <w:u w:val="none"/>
          <w:lang w:val="en-US" w:eastAsia="zh-CN" w:bidi="ar-SA"/>
        </w:rPr>
        <w:t>157万元</w:t>
      </w:r>
      <w:r>
        <w:rPr>
          <w:rFonts w:hint="eastAsia" w:ascii="仿宋" w:hAnsi="仿宋" w:eastAsia="仿宋" w:cs="仿宋"/>
          <w:color w:val="auto"/>
          <w:kern w:val="0"/>
          <w:sz w:val="24"/>
          <w:szCs w:val="24"/>
          <w:highlight w:val="none"/>
          <w:lang w:eastAsia="zh-CN"/>
        </w:rPr>
        <w:t>。</w:t>
      </w:r>
    </w:p>
    <w:p w14:paraId="6A0BB30F">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本项目按照区域划分为</w:t>
      </w:r>
      <w:r>
        <w:rPr>
          <w:rFonts w:hint="eastAsia" w:ascii="仿宋" w:hAnsi="仿宋" w:eastAsia="仿宋" w:cs="仿宋"/>
          <w:color w:val="auto"/>
          <w:kern w:val="0"/>
          <w:sz w:val="24"/>
          <w:szCs w:val="24"/>
          <w:highlight w:val="none"/>
          <w:lang w:val="en-US" w:eastAsia="zh-CN"/>
        </w:rPr>
        <w:t>五</w:t>
      </w:r>
      <w:r>
        <w:rPr>
          <w:rFonts w:hint="eastAsia" w:ascii="仿宋" w:hAnsi="仿宋" w:eastAsia="仿宋" w:cs="仿宋"/>
          <w:color w:val="auto"/>
          <w:kern w:val="0"/>
          <w:sz w:val="24"/>
          <w:szCs w:val="24"/>
          <w:highlight w:val="none"/>
          <w:lang w:eastAsia="zh-CN"/>
        </w:rPr>
        <w:t>个分包：</w:t>
      </w:r>
    </w:p>
    <w:p w14:paraId="5573CA90">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分包一：</w:t>
      </w:r>
      <w:r>
        <w:rPr>
          <w:rFonts w:hint="eastAsia" w:ascii="仿宋" w:hAnsi="仿宋" w:eastAsia="仿宋" w:cs="仿宋"/>
          <w:i w:val="0"/>
          <w:iCs w:val="0"/>
          <w:color w:val="auto"/>
          <w:kern w:val="0"/>
          <w:sz w:val="24"/>
          <w:szCs w:val="24"/>
          <w:highlight w:val="none"/>
          <w:u w:val="none"/>
          <w:lang w:val="en-US" w:eastAsia="zh-CN" w:bidi="ar"/>
        </w:rPr>
        <w:t>宿城区，</w:t>
      </w:r>
      <w:r>
        <w:rPr>
          <w:rFonts w:hint="eastAsia" w:ascii="仿宋" w:hAnsi="仿宋" w:eastAsia="仿宋" w:cs="仿宋"/>
          <w:color w:val="auto"/>
          <w:sz w:val="24"/>
          <w:szCs w:val="24"/>
          <w:highlight w:val="none"/>
          <w:lang w:val="en-US" w:eastAsia="zh-CN" w:bidi="ar-SA"/>
        </w:rPr>
        <w:t>预算金额及</w:t>
      </w:r>
      <w:r>
        <w:rPr>
          <w:rFonts w:hint="eastAsia" w:ascii="仿宋" w:hAnsi="仿宋" w:eastAsia="仿宋" w:cs="仿宋"/>
          <w:color w:val="auto"/>
          <w:kern w:val="0"/>
          <w:sz w:val="24"/>
          <w:szCs w:val="24"/>
          <w:highlight w:val="none"/>
          <w:lang w:val="en-US" w:eastAsia="zh-CN"/>
        </w:rPr>
        <w:t>最高限价为50万元，</w:t>
      </w:r>
      <w:r>
        <w:rPr>
          <w:rFonts w:hint="eastAsia" w:ascii="仿宋" w:hAnsi="仿宋" w:eastAsia="仿宋" w:cs="仿宋"/>
          <w:i w:val="0"/>
          <w:iCs w:val="0"/>
          <w:color w:val="auto"/>
          <w:kern w:val="0"/>
          <w:sz w:val="24"/>
          <w:szCs w:val="24"/>
          <w:highlight w:val="none"/>
          <w:u w:val="none"/>
          <w:lang w:val="en-US" w:eastAsia="zh-CN" w:bidi="ar"/>
        </w:rPr>
        <w:t>单价最高限价为</w:t>
      </w:r>
      <w:r>
        <w:rPr>
          <w:rFonts w:hint="eastAsia" w:ascii="仿宋" w:hAnsi="仿宋" w:eastAsia="仿宋" w:cs="仿宋"/>
          <w:i w:val="0"/>
          <w:iCs w:val="0"/>
          <w:color w:val="auto"/>
          <w:sz w:val="24"/>
          <w:szCs w:val="24"/>
          <w:highlight w:val="none"/>
          <w:u w:val="none"/>
          <w:lang w:val="en-US" w:eastAsia="zh-CN"/>
        </w:rPr>
        <w:t>778.77元/批次</w:t>
      </w:r>
      <w:r>
        <w:rPr>
          <w:rFonts w:hint="eastAsia" w:ascii="仿宋" w:hAnsi="仿宋" w:eastAsia="仿宋" w:cs="仿宋"/>
          <w:color w:val="auto"/>
          <w:kern w:val="0"/>
          <w:sz w:val="24"/>
          <w:szCs w:val="24"/>
          <w:highlight w:val="none"/>
          <w:lang w:eastAsia="zh-CN"/>
        </w:rPr>
        <w:t>；</w:t>
      </w:r>
    </w:p>
    <w:p w14:paraId="2A504322">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分包二：</w:t>
      </w:r>
      <w:r>
        <w:rPr>
          <w:rFonts w:hint="eastAsia" w:ascii="仿宋" w:hAnsi="仿宋" w:eastAsia="仿宋" w:cs="仿宋"/>
          <w:b w:val="0"/>
          <w:bCs w:val="0"/>
          <w:color w:val="auto"/>
          <w:sz w:val="24"/>
          <w:szCs w:val="24"/>
          <w:highlight w:val="none"/>
          <w:lang w:val="en-US" w:eastAsia="zh-CN"/>
        </w:rPr>
        <w:t>沭阳县</w:t>
      </w:r>
      <w:r>
        <w:rPr>
          <w:rFonts w:hint="eastAsia" w:ascii="仿宋" w:hAnsi="仿宋" w:eastAsia="仿宋" w:cs="仿宋"/>
          <w:i w:val="0"/>
          <w:iCs w:val="0"/>
          <w:color w:val="auto"/>
          <w:kern w:val="0"/>
          <w:sz w:val="24"/>
          <w:szCs w:val="24"/>
          <w:highlight w:val="none"/>
          <w:u w:val="none"/>
          <w:lang w:val="en-US" w:eastAsia="zh-CN" w:bidi="ar"/>
        </w:rPr>
        <w:t>，</w:t>
      </w:r>
      <w:r>
        <w:rPr>
          <w:rFonts w:hint="eastAsia" w:ascii="仿宋" w:hAnsi="仿宋" w:eastAsia="仿宋" w:cs="仿宋"/>
          <w:color w:val="auto"/>
          <w:sz w:val="24"/>
          <w:szCs w:val="24"/>
          <w:highlight w:val="none"/>
          <w:lang w:val="en-US" w:eastAsia="zh-CN" w:bidi="ar-SA"/>
        </w:rPr>
        <w:t>预算金额及</w:t>
      </w:r>
      <w:r>
        <w:rPr>
          <w:rFonts w:hint="eastAsia" w:ascii="仿宋" w:hAnsi="仿宋" w:eastAsia="仿宋" w:cs="仿宋"/>
          <w:color w:val="auto"/>
          <w:kern w:val="0"/>
          <w:sz w:val="24"/>
          <w:szCs w:val="24"/>
          <w:highlight w:val="none"/>
          <w:lang w:val="en-US" w:eastAsia="zh-CN"/>
        </w:rPr>
        <w:t>最高限价为36万元，</w:t>
      </w:r>
      <w:r>
        <w:rPr>
          <w:rFonts w:hint="eastAsia" w:ascii="仿宋" w:hAnsi="仿宋" w:eastAsia="仿宋" w:cs="仿宋"/>
          <w:i w:val="0"/>
          <w:iCs w:val="0"/>
          <w:color w:val="auto"/>
          <w:kern w:val="0"/>
          <w:sz w:val="24"/>
          <w:szCs w:val="24"/>
          <w:highlight w:val="none"/>
          <w:u w:val="none"/>
          <w:lang w:val="en-US" w:eastAsia="zh-CN" w:bidi="ar"/>
        </w:rPr>
        <w:t>单价最高限价为</w:t>
      </w:r>
      <w:r>
        <w:rPr>
          <w:rFonts w:hint="eastAsia" w:ascii="仿宋" w:hAnsi="仿宋" w:eastAsia="仿宋" w:cs="仿宋"/>
          <w:i w:val="0"/>
          <w:iCs w:val="0"/>
          <w:color w:val="auto"/>
          <w:sz w:val="24"/>
          <w:szCs w:val="24"/>
          <w:highlight w:val="none"/>
          <w:u w:val="none"/>
          <w:lang w:val="en-US" w:eastAsia="zh-CN"/>
        </w:rPr>
        <w:t>769.23元/批次</w:t>
      </w:r>
      <w:r>
        <w:rPr>
          <w:rFonts w:hint="eastAsia" w:ascii="仿宋" w:hAnsi="仿宋" w:eastAsia="仿宋" w:cs="仿宋"/>
          <w:color w:val="auto"/>
          <w:kern w:val="0"/>
          <w:sz w:val="24"/>
          <w:szCs w:val="24"/>
          <w:highlight w:val="none"/>
          <w:lang w:eastAsia="zh-CN"/>
        </w:rPr>
        <w:t>；</w:t>
      </w:r>
    </w:p>
    <w:p w14:paraId="20C18E73">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分包三：</w:t>
      </w:r>
      <w:r>
        <w:rPr>
          <w:rFonts w:hint="eastAsia" w:ascii="仿宋" w:hAnsi="仿宋" w:eastAsia="仿宋" w:cs="仿宋"/>
          <w:b w:val="0"/>
          <w:bCs w:val="0"/>
          <w:color w:val="auto"/>
          <w:sz w:val="24"/>
          <w:szCs w:val="24"/>
          <w:highlight w:val="none"/>
          <w:lang w:val="en-US" w:eastAsia="zh-CN"/>
        </w:rPr>
        <w:t>宿豫区、宿迁经开区、湖滨新区、洋河新区，</w:t>
      </w:r>
      <w:r>
        <w:rPr>
          <w:rFonts w:hint="eastAsia" w:ascii="仿宋" w:hAnsi="仿宋" w:eastAsia="仿宋" w:cs="仿宋"/>
          <w:color w:val="auto"/>
          <w:sz w:val="24"/>
          <w:szCs w:val="24"/>
          <w:highlight w:val="none"/>
          <w:lang w:val="en-US" w:eastAsia="zh-CN" w:bidi="ar-SA"/>
        </w:rPr>
        <w:t>预算金额及</w:t>
      </w:r>
      <w:r>
        <w:rPr>
          <w:rFonts w:hint="eastAsia" w:ascii="仿宋" w:hAnsi="仿宋" w:eastAsia="仿宋" w:cs="仿宋"/>
          <w:color w:val="auto"/>
          <w:kern w:val="0"/>
          <w:sz w:val="24"/>
          <w:szCs w:val="24"/>
          <w:highlight w:val="none"/>
          <w:lang w:val="en-US" w:eastAsia="zh-CN"/>
        </w:rPr>
        <w:t>最高限价为28万元，</w:t>
      </w:r>
      <w:r>
        <w:rPr>
          <w:rFonts w:hint="eastAsia" w:ascii="仿宋" w:hAnsi="仿宋" w:eastAsia="仿宋" w:cs="仿宋"/>
          <w:i w:val="0"/>
          <w:iCs w:val="0"/>
          <w:color w:val="auto"/>
          <w:kern w:val="0"/>
          <w:sz w:val="24"/>
          <w:szCs w:val="24"/>
          <w:highlight w:val="none"/>
          <w:u w:val="none"/>
          <w:lang w:val="en-US" w:eastAsia="zh-CN" w:bidi="ar"/>
        </w:rPr>
        <w:t>单价最高限价为</w:t>
      </w:r>
      <w:r>
        <w:rPr>
          <w:rFonts w:hint="eastAsia" w:ascii="仿宋" w:hAnsi="仿宋" w:eastAsia="仿宋" w:cs="仿宋"/>
          <w:i w:val="0"/>
          <w:iCs w:val="0"/>
          <w:color w:val="auto"/>
          <w:sz w:val="24"/>
          <w:szCs w:val="24"/>
          <w:highlight w:val="none"/>
          <w:u w:val="none"/>
          <w:lang w:val="en-US" w:eastAsia="zh-CN"/>
        </w:rPr>
        <w:t>778.77元/批次</w:t>
      </w:r>
      <w:r>
        <w:rPr>
          <w:rFonts w:hint="eastAsia" w:ascii="仿宋" w:hAnsi="仿宋" w:eastAsia="仿宋" w:cs="仿宋"/>
          <w:color w:val="auto"/>
          <w:kern w:val="0"/>
          <w:sz w:val="24"/>
          <w:szCs w:val="24"/>
          <w:highlight w:val="none"/>
          <w:lang w:eastAsia="zh-CN"/>
        </w:rPr>
        <w:t>；</w:t>
      </w:r>
    </w:p>
    <w:p w14:paraId="65CA5B23">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分包</w:t>
      </w:r>
      <w:r>
        <w:rPr>
          <w:rFonts w:hint="eastAsia" w:ascii="仿宋" w:hAnsi="仿宋" w:eastAsia="仿宋" w:cs="仿宋"/>
          <w:color w:val="auto"/>
          <w:kern w:val="0"/>
          <w:sz w:val="24"/>
          <w:szCs w:val="24"/>
          <w:highlight w:val="none"/>
          <w:lang w:val="en-US" w:eastAsia="zh-CN"/>
        </w:rPr>
        <w:t>四</w:t>
      </w:r>
      <w:r>
        <w:rPr>
          <w:rFonts w:hint="eastAsia" w:ascii="仿宋" w:hAnsi="仿宋" w:eastAsia="仿宋" w:cs="仿宋"/>
          <w:color w:val="auto"/>
          <w:kern w:val="0"/>
          <w:sz w:val="24"/>
          <w:szCs w:val="24"/>
          <w:highlight w:val="none"/>
          <w:lang w:eastAsia="zh-CN"/>
        </w:rPr>
        <w:t>：</w:t>
      </w:r>
      <w:r>
        <w:rPr>
          <w:rFonts w:hint="eastAsia" w:ascii="仿宋" w:hAnsi="仿宋" w:eastAsia="仿宋" w:cs="仿宋"/>
          <w:b w:val="0"/>
          <w:bCs w:val="0"/>
          <w:color w:val="auto"/>
          <w:sz w:val="24"/>
          <w:szCs w:val="24"/>
          <w:highlight w:val="none"/>
          <w:lang w:val="en-US" w:eastAsia="zh-CN"/>
        </w:rPr>
        <w:t>泗洪县</w:t>
      </w:r>
      <w:r>
        <w:rPr>
          <w:rFonts w:hint="eastAsia" w:ascii="仿宋" w:hAnsi="仿宋" w:eastAsia="仿宋" w:cs="仿宋"/>
          <w:i w:val="0"/>
          <w:iCs w:val="0"/>
          <w:color w:val="auto"/>
          <w:kern w:val="0"/>
          <w:sz w:val="24"/>
          <w:szCs w:val="24"/>
          <w:highlight w:val="none"/>
          <w:u w:val="none"/>
          <w:lang w:val="en-US" w:eastAsia="zh-CN" w:bidi="ar"/>
        </w:rPr>
        <w:t>，</w:t>
      </w:r>
      <w:r>
        <w:rPr>
          <w:rFonts w:hint="eastAsia" w:ascii="仿宋" w:hAnsi="仿宋" w:eastAsia="仿宋" w:cs="仿宋"/>
          <w:color w:val="auto"/>
          <w:sz w:val="24"/>
          <w:szCs w:val="24"/>
          <w:highlight w:val="none"/>
          <w:lang w:val="en-US" w:eastAsia="zh-CN" w:bidi="ar-SA"/>
        </w:rPr>
        <w:t>预算金额及</w:t>
      </w:r>
      <w:r>
        <w:rPr>
          <w:rFonts w:hint="eastAsia" w:ascii="仿宋" w:hAnsi="仿宋" w:eastAsia="仿宋" w:cs="仿宋"/>
          <w:color w:val="auto"/>
          <w:kern w:val="0"/>
          <w:sz w:val="24"/>
          <w:szCs w:val="24"/>
          <w:highlight w:val="none"/>
          <w:lang w:val="en-US" w:eastAsia="zh-CN"/>
        </w:rPr>
        <w:t>最高限价为25万元，</w:t>
      </w:r>
      <w:r>
        <w:rPr>
          <w:rFonts w:hint="eastAsia" w:ascii="仿宋" w:hAnsi="仿宋" w:eastAsia="仿宋" w:cs="仿宋"/>
          <w:i w:val="0"/>
          <w:iCs w:val="0"/>
          <w:color w:val="auto"/>
          <w:kern w:val="0"/>
          <w:sz w:val="24"/>
          <w:szCs w:val="24"/>
          <w:highlight w:val="none"/>
          <w:u w:val="none"/>
          <w:lang w:val="en-US" w:eastAsia="zh-CN" w:bidi="ar"/>
        </w:rPr>
        <w:t>单价最高限价为771.60</w:t>
      </w:r>
      <w:r>
        <w:rPr>
          <w:rFonts w:hint="eastAsia" w:ascii="仿宋" w:hAnsi="仿宋" w:eastAsia="仿宋" w:cs="仿宋"/>
          <w:i w:val="0"/>
          <w:iCs w:val="0"/>
          <w:color w:val="auto"/>
          <w:sz w:val="24"/>
          <w:szCs w:val="24"/>
          <w:highlight w:val="none"/>
          <w:u w:val="none"/>
          <w:lang w:val="en-US" w:eastAsia="zh-CN"/>
        </w:rPr>
        <w:t>元/批次</w:t>
      </w:r>
      <w:r>
        <w:rPr>
          <w:rFonts w:hint="eastAsia" w:ascii="仿宋" w:hAnsi="仿宋" w:eastAsia="仿宋" w:cs="仿宋"/>
          <w:color w:val="auto"/>
          <w:kern w:val="0"/>
          <w:sz w:val="24"/>
          <w:szCs w:val="24"/>
          <w:highlight w:val="none"/>
          <w:lang w:eastAsia="zh-CN"/>
        </w:rPr>
        <w:t>；</w:t>
      </w:r>
    </w:p>
    <w:p w14:paraId="22F74968">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分包</w:t>
      </w:r>
      <w:r>
        <w:rPr>
          <w:rFonts w:hint="eastAsia" w:ascii="仿宋" w:hAnsi="仿宋" w:eastAsia="仿宋" w:cs="仿宋"/>
          <w:color w:val="auto"/>
          <w:kern w:val="0"/>
          <w:sz w:val="24"/>
          <w:szCs w:val="24"/>
          <w:highlight w:val="none"/>
          <w:lang w:val="en-US" w:eastAsia="zh-CN"/>
        </w:rPr>
        <w:t>五</w:t>
      </w:r>
      <w:r>
        <w:rPr>
          <w:rFonts w:hint="eastAsia" w:ascii="仿宋" w:hAnsi="仿宋" w:eastAsia="仿宋" w:cs="仿宋"/>
          <w:color w:val="auto"/>
          <w:kern w:val="0"/>
          <w:sz w:val="24"/>
          <w:szCs w:val="24"/>
          <w:highlight w:val="none"/>
          <w:lang w:eastAsia="zh-CN"/>
        </w:rPr>
        <w:t>：</w:t>
      </w:r>
      <w:r>
        <w:rPr>
          <w:rFonts w:hint="eastAsia" w:ascii="仿宋" w:hAnsi="仿宋" w:eastAsia="仿宋" w:cs="仿宋"/>
          <w:b w:val="0"/>
          <w:bCs w:val="0"/>
          <w:color w:val="auto"/>
          <w:sz w:val="24"/>
          <w:szCs w:val="24"/>
          <w:highlight w:val="none"/>
          <w:lang w:val="en-US" w:eastAsia="zh-CN"/>
        </w:rPr>
        <w:t>泗阳县</w:t>
      </w:r>
      <w:r>
        <w:rPr>
          <w:rFonts w:hint="eastAsia" w:ascii="仿宋" w:hAnsi="仿宋" w:eastAsia="仿宋" w:cs="仿宋"/>
          <w:i w:val="0"/>
          <w:iCs w:val="0"/>
          <w:color w:val="auto"/>
          <w:kern w:val="0"/>
          <w:sz w:val="24"/>
          <w:szCs w:val="24"/>
          <w:highlight w:val="none"/>
          <w:u w:val="none"/>
          <w:lang w:val="en-US" w:eastAsia="zh-CN" w:bidi="ar"/>
        </w:rPr>
        <w:t>，</w:t>
      </w:r>
      <w:r>
        <w:rPr>
          <w:rFonts w:hint="eastAsia" w:ascii="仿宋" w:hAnsi="仿宋" w:eastAsia="仿宋" w:cs="仿宋"/>
          <w:color w:val="auto"/>
          <w:sz w:val="24"/>
          <w:szCs w:val="24"/>
          <w:highlight w:val="none"/>
          <w:lang w:val="en-US" w:eastAsia="zh-CN" w:bidi="ar-SA"/>
        </w:rPr>
        <w:t>预算金额及</w:t>
      </w:r>
      <w:r>
        <w:rPr>
          <w:rFonts w:hint="eastAsia" w:ascii="仿宋" w:hAnsi="仿宋" w:eastAsia="仿宋" w:cs="仿宋"/>
          <w:color w:val="auto"/>
          <w:kern w:val="0"/>
          <w:sz w:val="24"/>
          <w:szCs w:val="24"/>
          <w:highlight w:val="none"/>
          <w:lang w:val="en-US" w:eastAsia="zh-CN"/>
        </w:rPr>
        <w:t>最高限价为18万元，</w:t>
      </w:r>
      <w:r>
        <w:rPr>
          <w:rFonts w:hint="eastAsia" w:ascii="仿宋" w:hAnsi="仿宋" w:eastAsia="仿宋" w:cs="仿宋"/>
          <w:i w:val="0"/>
          <w:iCs w:val="0"/>
          <w:color w:val="auto"/>
          <w:kern w:val="0"/>
          <w:sz w:val="24"/>
          <w:szCs w:val="24"/>
          <w:highlight w:val="none"/>
          <w:u w:val="none"/>
          <w:lang w:val="en-US" w:eastAsia="zh-CN" w:bidi="ar"/>
        </w:rPr>
        <w:t>单价最高限价为833.33</w:t>
      </w:r>
      <w:r>
        <w:rPr>
          <w:rFonts w:hint="eastAsia" w:ascii="仿宋" w:hAnsi="仿宋" w:eastAsia="仿宋" w:cs="仿宋"/>
          <w:i w:val="0"/>
          <w:iCs w:val="0"/>
          <w:color w:val="auto"/>
          <w:sz w:val="24"/>
          <w:szCs w:val="24"/>
          <w:highlight w:val="none"/>
          <w:u w:val="none"/>
          <w:lang w:val="en-US" w:eastAsia="zh-CN"/>
        </w:rPr>
        <w:t>元/批次</w:t>
      </w:r>
      <w:r>
        <w:rPr>
          <w:rFonts w:hint="eastAsia" w:ascii="仿宋" w:hAnsi="仿宋" w:eastAsia="仿宋" w:cs="仿宋"/>
          <w:color w:val="auto"/>
          <w:kern w:val="0"/>
          <w:sz w:val="24"/>
          <w:szCs w:val="24"/>
          <w:highlight w:val="none"/>
          <w:lang w:eastAsia="zh-CN"/>
        </w:rPr>
        <w:t>。</w:t>
      </w:r>
    </w:p>
    <w:tbl>
      <w:tblPr>
        <w:tblStyle w:val="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76"/>
        <w:gridCol w:w="2035"/>
        <w:gridCol w:w="1548"/>
        <w:gridCol w:w="1792"/>
        <w:gridCol w:w="1971"/>
      </w:tblGrid>
      <w:tr w14:paraId="42FCED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BD5C7">
            <w:pPr>
              <w:jc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分包序号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3BB52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eastAsia="zh-CN"/>
              </w:rPr>
            </w:pPr>
            <w:r>
              <w:rPr>
                <w:rFonts w:hint="eastAsia" w:ascii="仿宋" w:hAnsi="仿宋" w:eastAsia="仿宋" w:cs="仿宋"/>
                <w:i w:val="0"/>
                <w:iCs w:val="0"/>
                <w:color w:val="auto"/>
                <w:sz w:val="24"/>
                <w:szCs w:val="24"/>
                <w:highlight w:val="none"/>
                <w:u w:val="none"/>
              </w:rPr>
              <w:t>每月抽检任务</w:t>
            </w:r>
            <w:r>
              <w:rPr>
                <w:rFonts w:hint="eastAsia" w:ascii="仿宋" w:hAnsi="仿宋" w:eastAsia="仿宋" w:cs="仿宋"/>
                <w:i w:val="0"/>
                <w:iCs w:val="0"/>
                <w:color w:val="auto"/>
                <w:sz w:val="24"/>
                <w:szCs w:val="24"/>
                <w:highlight w:val="none"/>
                <w:u w:val="none"/>
                <w:lang w:val="en-US" w:eastAsia="zh-CN"/>
              </w:rPr>
              <w:t>不少于</w:t>
            </w:r>
            <w:r>
              <w:rPr>
                <w:rFonts w:hint="eastAsia" w:ascii="仿宋" w:hAnsi="仿宋" w:eastAsia="仿宋" w:cs="仿宋"/>
                <w:i w:val="0"/>
                <w:iCs w:val="0"/>
                <w:color w:val="auto"/>
                <w:sz w:val="24"/>
                <w:szCs w:val="24"/>
                <w:highlight w:val="none"/>
                <w:u w:val="none"/>
                <w:lang w:eastAsia="zh-CN"/>
              </w:rPr>
              <w:t>（</w:t>
            </w:r>
            <w:r>
              <w:rPr>
                <w:rFonts w:hint="eastAsia" w:ascii="仿宋" w:hAnsi="仿宋" w:eastAsia="仿宋" w:cs="仿宋"/>
                <w:i w:val="0"/>
                <w:iCs w:val="0"/>
                <w:color w:val="auto"/>
                <w:sz w:val="24"/>
                <w:szCs w:val="24"/>
                <w:highlight w:val="none"/>
                <w:u w:val="none"/>
                <w:lang w:val="en-US" w:eastAsia="zh-CN"/>
              </w:rPr>
              <w:t>批次</w:t>
            </w:r>
            <w:r>
              <w:rPr>
                <w:rFonts w:hint="eastAsia" w:ascii="仿宋" w:hAnsi="仿宋" w:eastAsia="仿宋" w:cs="仿宋"/>
                <w:i w:val="0"/>
                <w:iCs w:val="0"/>
                <w:color w:val="auto"/>
                <w:sz w:val="24"/>
                <w:szCs w:val="24"/>
                <w:highlight w:val="none"/>
                <w:u w:val="none"/>
                <w:lang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396057">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全年抽检任务</w:t>
            </w:r>
            <w:r>
              <w:rPr>
                <w:rFonts w:hint="eastAsia" w:ascii="仿宋" w:hAnsi="仿宋" w:eastAsia="仿宋" w:cs="仿宋"/>
                <w:i w:val="0"/>
                <w:iCs w:val="0"/>
                <w:color w:val="auto"/>
                <w:sz w:val="24"/>
                <w:szCs w:val="24"/>
                <w:highlight w:val="none"/>
                <w:u w:val="none"/>
                <w:lang w:val="en-US" w:eastAsia="zh-CN"/>
              </w:rPr>
              <w:t>不少于</w:t>
            </w:r>
          </w:p>
          <w:p w14:paraId="1BC58C4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sz w:val="24"/>
                <w:szCs w:val="24"/>
                <w:highlight w:val="none"/>
                <w:u w:val="none"/>
                <w:lang w:eastAsia="zh-CN"/>
              </w:rPr>
              <w:t>（</w:t>
            </w:r>
            <w:r>
              <w:rPr>
                <w:rFonts w:hint="eastAsia" w:ascii="仿宋" w:hAnsi="仿宋" w:eastAsia="仿宋" w:cs="仿宋"/>
                <w:i w:val="0"/>
                <w:iCs w:val="0"/>
                <w:color w:val="auto"/>
                <w:sz w:val="24"/>
                <w:szCs w:val="24"/>
                <w:highlight w:val="none"/>
                <w:u w:val="none"/>
                <w:lang w:val="en-US" w:eastAsia="zh-CN"/>
              </w:rPr>
              <w:t>批次</w:t>
            </w:r>
            <w:r>
              <w:rPr>
                <w:rFonts w:hint="eastAsia" w:ascii="仿宋" w:hAnsi="仿宋" w:eastAsia="仿宋" w:cs="仿宋"/>
                <w:i w:val="0"/>
                <w:iCs w:val="0"/>
                <w:color w:val="auto"/>
                <w:sz w:val="24"/>
                <w:szCs w:val="24"/>
                <w:highlight w:val="none"/>
                <w:u w:val="none"/>
                <w:lang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C7FB26">
            <w:pPr>
              <w:keepNext w:val="0"/>
              <w:keepLines w:val="0"/>
              <w:widowControl/>
              <w:suppressLineNumbers w:val="0"/>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分包预算金额及最高限价</w:t>
            </w:r>
          </w:p>
          <w:p w14:paraId="57F54DF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0EE49A">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单价最高限价（元/批次）</w:t>
            </w:r>
          </w:p>
        </w:tc>
      </w:tr>
      <w:tr w14:paraId="4202D2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52856">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分包一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C5F1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F5A1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648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FF13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eastAsia="zh-CN" w:bidi="ar-SA"/>
              </w:rPr>
            </w:pPr>
            <w:r>
              <w:rPr>
                <w:rFonts w:hint="eastAsia" w:ascii="仿宋" w:hAnsi="仿宋" w:eastAsia="仿宋" w:cs="仿宋"/>
                <w:i w:val="0"/>
                <w:iCs w:val="0"/>
                <w:color w:val="auto"/>
                <w:sz w:val="24"/>
                <w:szCs w:val="24"/>
                <w:highlight w:val="none"/>
                <w:u w:val="none"/>
                <w:lang w:val="en-US" w:eastAsia="zh-CN"/>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5EE15">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778.77</w:t>
            </w:r>
          </w:p>
        </w:tc>
      </w:tr>
      <w:tr w14:paraId="260B24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1A2C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分包二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0AC7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CEF9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DE0E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43E7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769.23</w:t>
            </w:r>
          </w:p>
        </w:tc>
      </w:tr>
      <w:tr w14:paraId="350CFB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849D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分包三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E8E9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sz w:val="24"/>
                <w:szCs w:val="24"/>
                <w:highlight w:val="none"/>
                <w:u w:val="none"/>
                <w:lang w:val="en-US" w:eastAsia="zh-CN"/>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3A94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sz w:val="24"/>
                <w:szCs w:val="24"/>
                <w:highlight w:val="none"/>
                <w:u w:val="none"/>
                <w:lang w:val="en-US" w:eastAsia="zh-CN"/>
              </w:rPr>
              <w:t>360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E296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3F51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778.77</w:t>
            </w:r>
          </w:p>
        </w:tc>
      </w:tr>
      <w:tr w14:paraId="468B7A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F8BC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分包四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6F95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AB43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8526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26549">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771.60</w:t>
            </w:r>
          </w:p>
        </w:tc>
      </w:tr>
      <w:tr w14:paraId="2454D8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EE35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分包五</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CE79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4B68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216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E120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eastAsia="zh-CN" w:bidi="ar-SA"/>
              </w:rPr>
            </w:pPr>
            <w:r>
              <w:rPr>
                <w:rFonts w:hint="eastAsia" w:ascii="仿宋" w:hAnsi="仿宋" w:eastAsia="仿宋" w:cs="仿宋"/>
                <w:i w:val="0"/>
                <w:iCs w:val="0"/>
                <w:color w:val="auto"/>
                <w:sz w:val="24"/>
                <w:szCs w:val="24"/>
                <w:highlight w:val="none"/>
                <w:u w:val="none"/>
                <w:lang w:val="en-US" w:eastAsia="zh-CN"/>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F6488">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833.33</w:t>
            </w:r>
          </w:p>
        </w:tc>
      </w:tr>
    </w:tbl>
    <w:p w14:paraId="16928D38">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投标分包选择：为保证上述分包所涉及的</w:t>
      </w:r>
      <w:r>
        <w:rPr>
          <w:rFonts w:hint="eastAsia" w:ascii="仿宋" w:hAnsi="仿宋" w:eastAsia="仿宋" w:cs="仿宋"/>
          <w:b/>
          <w:bCs/>
          <w:color w:val="auto"/>
          <w:sz w:val="24"/>
          <w:szCs w:val="24"/>
          <w:highlight w:val="none"/>
          <w:lang w:val="en-US" w:eastAsia="zh-CN"/>
        </w:rPr>
        <w:t>县（区）</w:t>
      </w:r>
      <w:r>
        <w:rPr>
          <w:rFonts w:hint="eastAsia" w:ascii="仿宋" w:hAnsi="仿宋" w:eastAsia="仿宋" w:cs="仿宋"/>
          <w:b/>
          <w:bCs/>
          <w:color w:val="auto"/>
          <w:sz w:val="24"/>
          <w:szCs w:val="24"/>
          <w:highlight w:val="none"/>
        </w:rPr>
        <w:t>工作推进的同步性</w:t>
      </w:r>
      <w:r>
        <w:rPr>
          <w:rFonts w:hint="eastAsia" w:ascii="仿宋" w:hAnsi="仿宋" w:eastAsia="仿宋" w:cs="仿宋"/>
          <w:b/>
          <w:bCs/>
          <w:color w:val="auto"/>
          <w:sz w:val="24"/>
          <w:szCs w:val="24"/>
          <w:highlight w:val="none"/>
          <w:lang w:eastAsia="zh-CN"/>
        </w:rPr>
        <w:t>，供应商</w:t>
      </w:r>
      <w:r>
        <w:rPr>
          <w:rFonts w:hint="eastAsia" w:ascii="仿宋" w:hAnsi="仿宋" w:eastAsia="仿宋" w:cs="仿宋"/>
          <w:b/>
          <w:bCs/>
          <w:color w:val="auto"/>
          <w:sz w:val="24"/>
          <w:szCs w:val="24"/>
          <w:highlight w:val="none"/>
        </w:rPr>
        <w:t>可参与任意分包或全部分包的投标。</w:t>
      </w:r>
    </w:p>
    <w:p w14:paraId="49B69384">
      <w:pPr>
        <w:pageBreakBefore w:val="0"/>
        <w:pBdr>
          <w:top w:val="none" w:color="000000" w:sz="0" w:space="0"/>
          <w:left w:val="none" w:color="000000" w:sz="0" w:space="0"/>
          <w:bottom w:val="none" w:color="000000" w:sz="0" w:space="0"/>
          <w:right w:val="none" w:color="000000" w:sz="0" w:space="0"/>
        </w:pBdr>
        <w:spacing w:line="560" w:lineRule="exact"/>
        <w:ind w:firstLine="48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开标顺序：按分包序号从小到大依次</w:t>
      </w:r>
      <w:r>
        <w:rPr>
          <w:rFonts w:hint="eastAsia" w:ascii="仿宋" w:hAnsi="仿宋" w:eastAsia="仿宋" w:cs="仿宋"/>
          <w:b/>
          <w:bCs/>
          <w:color w:val="auto"/>
          <w:sz w:val="24"/>
          <w:szCs w:val="24"/>
          <w:highlight w:val="none"/>
          <w:lang w:val="en-US" w:eastAsia="zh-CN"/>
        </w:rPr>
        <w:t>开标</w:t>
      </w:r>
      <w:r>
        <w:rPr>
          <w:rFonts w:hint="eastAsia" w:ascii="仿宋" w:hAnsi="仿宋" w:eastAsia="仿宋" w:cs="仿宋"/>
          <w:b/>
          <w:bCs/>
          <w:color w:val="auto"/>
          <w:sz w:val="24"/>
          <w:szCs w:val="24"/>
          <w:highlight w:val="none"/>
        </w:rPr>
        <w:t>，即先开分包一，</w:t>
      </w:r>
      <w:r>
        <w:rPr>
          <w:rFonts w:hint="eastAsia" w:ascii="仿宋" w:hAnsi="仿宋" w:eastAsia="仿宋" w:cs="仿宋"/>
          <w:b/>
          <w:bCs/>
          <w:color w:val="auto"/>
          <w:sz w:val="24"/>
          <w:szCs w:val="24"/>
          <w:highlight w:val="none"/>
          <w:lang w:val="en-US" w:eastAsia="zh-CN"/>
        </w:rPr>
        <w:t>再</w:t>
      </w:r>
      <w:r>
        <w:rPr>
          <w:rFonts w:hint="eastAsia" w:ascii="仿宋" w:hAnsi="仿宋" w:eastAsia="仿宋" w:cs="仿宋"/>
          <w:b/>
          <w:bCs/>
          <w:color w:val="auto"/>
          <w:sz w:val="24"/>
          <w:szCs w:val="24"/>
          <w:highlight w:val="none"/>
        </w:rPr>
        <w:t>开分包二</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接着</w:t>
      </w:r>
      <w:r>
        <w:rPr>
          <w:rFonts w:hint="eastAsia" w:ascii="仿宋" w:hAnsi="仿宋" w:eastAsia="仿宋" w:cs="仿宋"/>
          <w:b/>
          <w:bCs/>
          <w:color w:val="auto"/>
          <w:sz w:val="24"/>
          <w:szCs w:val="24"/>
          <w:highlight w:val="none"/>
        </w:rPr>
        <w:t>开分包</w:t>
      </w:r>
      <w:r>
        <w:rPr>
          <w:rFonts w:hint="eastAsia" w:ascii="仿宋" w:hAnsi="仿宋" w:eastAsia="仿宋" w:cs="仿宋"/>
          <w:b/>
          <w:bCs/>
          <w:color w:val="auto"/>
          <w:sz w:val="24"/>
          <w:szCs w:val="24"/>
          <w:highlight w:val="none"/>
          <w:lang w:val="en-US" w:eastAsia="zh-CN"/>
        </w:rPr>
        <w:t>三，然后开</w:t>
      </w:r>
      <w:r>
        <w:rPr>
          <w:rFonts w:hint="eastAsia" w:ascii="仿宋" w:hAnsi="仿宋" w:eastAsia="仿宋" w:cs="仿宋"/>
          <w:b/>
          <w:bCs/>
          <w:color w:val="auto"/>
          <w:sz w:val="24"/>
          <w:szCs w:val="24"/>
          <w:highlight w:val="none"/>
        </w:rPr>
        <w:t>分包</w:t>
      </w:r>
      <w:r>
        <w:rPr>
          <w:rFonts w:hint="eastAsia" w:ascii="仿宋" w:hAnsi="仿宋" w:eastAsia="仿宋" w:cs="仿宋"/>
          <w:b/>
          <w:bCs/>
          <w:color w:val="auto"/>
          <w:sz w:val="24"/>
          <w:szCs w:val="24"/>
          <w:highlight w:val="none"/>
          <w:lang w:val="en-US" w:eastAsia="zh-CN"/>
        </w:rPr>
        <w:t>四，最后开分包五</w:t>
      </w:r>
      <w:r>
        <w:rPr>
          <w:rFonts w:hint="eastAsia" w:ascii="仿宋" w:hAnsi="仿宋" w:eastAsia="仿宋" w:cs="仿宋"/>
          <w:b/>
          <w:bCs/>
          <w:color w:val="auto"/>
          <w:sz w:val="24"/>
          <w:szCs w:val="24"/>
          <w:highlight w:val="none"/>
        </w:rPr>
        <w:t>。评标顺序同开标顺序。</w:t>
      </w:r>
    </w:p>
    <w:p w14:paraId="02F4C62A">
      <w:pPr>
        <w:pageBreakBefore w:val="0"/>
        <w:pBdr>
          <w:top w:val="none" w:color="000000" w:sz="0" w:space="0"/>
          <w:left w:val="none" w:color="000000" w:sz="0" w:space="0"/>
          <w:bottom w:val="none" w:color="000000" w:sz="0" w:space="0"/>
          <w:right w:val="none" w:color="000000" w:sz="0" w:space="0"/>
        </w:pBdr>
        <w:spacing w:line="560" w:lineRule="exact"/>
        <w:ind w:firstLine="48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定标原则：</w:t>
      </w:r>
      <w:r>
        <w:rPr>
          <w:rFonts w:hint="eastAsia" w:ascii="仿宋" w:hAnsi="仿宋" w:eastAsia="仿宋" w:cs="仿宋"/>
          <w:b/>
          <w:bCs/>
          <w:color w:val="auto"/>
          <w:sz w:val="24"/>
          <w:szCs w:val="24"/>
          <w:highlight w:val="none"/>
          <w:lang w:val="en-US" w:eastAsia="zh-CN"/>
        </w:rPr>
        <w:t>按“兼投不兼中”的原则，</w:t>
      </w:r>
      <w:r>
        <w:rPr>
          <w:rFonts w:hint="eastAsia" w:ascii="仿宋" w:hAnsi="仿宋" w:eastAsia="仿宋" w:cs="仿宋"/>
          <w:b/>
          <w:bCs/>
          <w:color w:val="auto"/>
          <w:sz w:val="24"/>
          <w:szCs w:val="24"/>
          <w:highlight w:val="none"/>
        </w:rPr>
        <w:t>每位</w:t>
      </w:r>
      <w:r>
        <w:rPr>
          <w:rFonts w:hint="eastAsia" w:ascii="仿宋" w:hAnsi="仿宋" w:eastAsia="仿宋" w:cs="仿宋"/>
          <w:b/>
          <w:bCs/>
          <w:color w:val="auto"/>
          <w:sz w:val="24"/>
          <w:szCs w:val="24"/>
          <w:highlight w:val="none"/>
          <w:lang w:eastAsia="zh-CN"/>
        </w:rPr>
        <w:t>供应商</w:t>
      </w:r>
      <w:r>
        <w:rPr>
          <w:rFonts w:hint="eastAsia" w:ascii="仿宋" w:hAnsi="仿宋" w:eastAsia="仿宋" w:cs="仿宋"/>
          <w:b/>
          <w:bCs/>
          <w:color w:val="auto"/>
          <w:sz w:val="24"/>
          <w:szCs w:val="24"/>
          <w:highlight w:val="none"/>
        </w:rPr>
        <w:t>只能在一个分包上中标</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成交</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。如某</w:t>
      </w:r>
      <w:r>
        <w:rPr>
          <w:rFonts w:hint="eastAsia" w:ascii="仿宋" w:hAnsi="仿宋" w:eastAsia="仿宋" w:cs="仿宋"/>
          <w:b/>
          <w:bCs/>
          <w:color w:val="auto"/>
          <w:sz w:val="24"/>
          <w:szCs w:val="24"/>
          <w:highlight w:val="none"/>
          <w:lang w:eastAsia="zh-CN"/>
        </w:rPr>
        <w:t>供应商</w:t>
      </w:r>
      <w:r>
        <w:rPr>
          <w:rFonts w:hint="eastAsia" w:ascii="仿宋" w:hAnsi="仿宋" w:eastAsia="仿宋" w:cs="仿宋"/>
          <w:b/>
          <w:bCs/>
          <w:color w:val="auto"/>
          <w:sz w:val="24"/>
          <w:szCs w:val="24"/>
          <w:highlight w:val="none"/>
        </w:rPr>
        <w:t>已在分包一被推荐为第一</w:t>
      </w:r>
      <w:r>
        <w:rPr>
          <w:rFonts w:hint="eastAsia" w:ascii="仿宋" w:hAnsi="仿宋" w:eastAsia="仿宋" w:cs="仿宋"/>
          <w:b/>
          <w:bCs/>
          <w:color w:val="auto"/>
          <w:sz w:val="24"/>
          <w:szCs w:val="24"/>
          <w:highlight w:val="none"/>
          <w:lang w:eastAsia="zh-CN"/>
        </w:rPr>
        <w:t>成交候选人</w:t>
      </w:r>
      <w:r>
        <w:rPr>
          <w:rFonts w:hint="eastAsia" w:ascii="仿宋" w:hAnsi="仿宋" w:eastAsia="仿宋" w:cs="仿宋"/>
          <w:b/>
          <w:bCs/>
          <w:color w:val="auto"/>
          <w:sz w:val="24"/>
          <w:szCs w:val="24"/>
          <w:highlight w:val="none"/>
        </w:rPr>
        <w:t>的，则其参与分包二</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分包三、分包四、分包五</w:t>
      </w:r>
      <w:r>
        <w:rPr>
          <w:rFonts w:hint="eastAsia" w:ascii="仿宋" w:hAnsi="仿宋" w:eastAsia="仿宋" w:cs="仿宋"/>
          <w:b/>
          <w:bCs/>
          <w:color w:val="auto"/>
          <w:sz w:val="24"/>
          <w:szCs w:val="24"/>
          <w:highlight w:val="none"/>
        </w:rPr>
        <w:t>评标，但在分包二</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分包三、分包四、分包五</w:t>
      </w:r>
      <w:r>
        <w:rPr>
          <w:rFonts w:hint="eastAsia" w:ascii="仿宋" w:hAnsi="仿宋" w:eastAsia="仿宋" w:cs="仿宋"/>
          <w:b/>
          <w:bCs/>
          <w:color w:val="auto"/>
          <w:sz w:val="24"/>
          <w:szCs w:val="24"/>
          <w:highlight w:val="none"/>
        </w:rPr>
        <w:t>不参与推荐</w:t>
      </w:r>
      <w:r>
        <w:rPr>
          <w:rFonts w:hint="eastAsia" w:ascii="仿宋" w:hAnsi="仿宋" w:eastAsia="仿宋" w:cs="仿宋"/>
          <w:b/>
          <w:bCs/>
          <w:color w:val="auto"/>
          <w:sz w:val="24"/>
          <w:szCs w:val="24"/>
          <w:highlight w:val="none"/>
          <w:lang w:eastAsia="zh-CN"/>
        </w:rPr>
        <w:t>成交候选人</w:t>
      </w:r>
      <w:r>
        <w:rPr>
          <w:rFonts w:hint="eastAsia" w:ascii="仿宋" w:hAnsi="仿宋" w:eastAsia="仿宋" w:cs="仿宋"/>
          <w:b/>
          <w:bCs/>
          <w:color w:val="auto"/>
          <w:sz w:val="24"/>
          <w:szCs w:val="24"/>
          <w:highlight w:val="none"/>
        </w:rPr>
        <w:t>的排序。</w:t>
      </w:r>
    </w:p>
    <w:p w14:paraId="310CFBE5">
      <w:pPr>
        <w:keepNext w:val="0"/>
        <w:keepLines w:val="0"/>
        <w:pageBreakBefore w:val="0"/>
        <w:widowControl/>
        <w:kinsoku/>
        <w:wordWrap/>
        <w:overflowPunct/>
        <w:topLinePunct w:val="0"/>
        <w:autoSpaceDE/>
        <w:autoSpaceDN/>
        <w:bidi w:val="0"/>
        <w:adjustRightInd/>
        <w:snapToGrid/>
        <w:spacing w:line="520" w:lineRule="exact"/>
        <w:ind w:left="0" w:firstLine="482" w:firstLineChars="200"/>
        <w:contextualSpacing/>
        <w:jc w:val="lef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注：评审结束后，若其中一个分包受到质疑投诉等原因，导致本分包评审结果改变，但不影响其他分包的评审结果。</w:t>
      </w:r>
    </w:p>
    <w:p w14:paraId="5BCEEDED">
      <w:pPr>
        <w:keepNext w:val="0"/>
        <w:keepLines w:val="0"/>
        <w:pageBreakBefore w:val="0"/>
        <w:widowControl/>
        <w:kinsoku/>
        <w:wordWrap/>
        <w:overflowPunct/>
        <w:topLinePunct w:val="0"/>
        <w:autoSpaceDE/>
        <w:autoSpaceDN/>
        <w:bidi w:val="0"/>
        <w:adjustRightInd/>
        <w:snapToGrid/>
        <w:spacing w:line="520" w:lineRule="exact"/>
        <w:ind w:left="0" w:firstLine="482" w:firstLineChars="200"/>
        <w:contextualSpacing/>
        <w:jc w:val="lef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bidi="en-US"/>
        </w:rPr>
        <w:t>二、合</w:t>
      </w:r>
      <w:r>
        <w:rPr>
          <w:rFonts w:hint="eastAsia" w:ascii="仿宋" w:hAnsi="仿宋" w:eastAsia="仿宋" w:cs="仿宋"/>
          <w:b/>
          <w:color w:val="auto"/>
          <w:sz w:val="24"/>
          <w:szCs w:val="24"/>
          <w:highlight w:val="none"/>
          <w:lang w:val="en-US" w:eastAsia="zh-CN" w:bidi="en-US"/>
        </w:rPr>
        <w:t>同履行期限及地点</w:t>
      </w:r>
    </w:p>
    <w:p w14:paraId="197CC351">
      <w:pPr>
        <w:keepNext w:val="0"/>
        <w:keepLines w:val="0"/>
        <w:pageBreakBefore w:val="0"/>
        <w:widowControl w:val="0"/>
        <w:kinsoku/>
        <w:wordWrap/>
        <w:overflowPunct/>
        <w:topLinePunct w:val="0"/>
        <w:autoSpaceDE/>
        <w:autoSpaceDN/>
        <w:bidi w:val="0"/>
        <w:adjustRightInd/>
        <w:snapToGrid/>
        <w:spacing w:line="520" w:lineRule="exact"/>
        <w:ind w:firstLine="464" w:firstLineChars="200"/>
        <w:jc w:val="both"/>
        <w:textAlignment w:val="auto"/>
        <w:rPr>
          <w:rFonts w:hint="eastAsia" w:ascii="仿宋" w:hAnsi="仿宋" w:eastAsia="仿宋" w:cs="仿宋"/>
          <w:color w:val="auto"/>
          <w:spacing w:val="-4"/>
          <w:sz w:val="24"/>
          <w:szCs w:val="24"/>
          <w:highlight w:val="none"/>
        </w:rPr>
      </w:pPr>
      <w:r>
        <w:rPr>
          <w:rFonts w:hint="eastAsia" w:ascii="仿宋" w:hAnsi="仿宋" w:eastAsia="仿宋" w:cs="仿宋"/>
          <w:color w:val="auto"/>
          <w:spacing w:val="-4"/>
          <w:sz w:val="24"/>
          <w:szCs w:val="24"/>
          <w:highlight w:val="none"/>
          <w:lang w:val="en-US" w:eastAsia="zh-CN" w:bidi="ar-SA"/>
        </w:rPr>
        <w:t>（一）服务期：</w:t>
      </w:r>
      <w:r>
        <w:rPr>
          <w:rFonts w:hint="eastAsia" w:ascii="仿宋" w:hAnsi="仿宋" w:eastAsia="仿宋" w:cs="仿宋"/>
          <w:color w:val="auto"/>
          <w:sz w:val="24"/>
          <w:szCs w:val="24"/>
          <w:highlight w:val="none"/>
          <w:lang w:val="en-US" w:eastAsia="zh-CN" w:bidi="ar-SA"/>
        </w:rPr>
        <w:t>1年，自合同签订之日起。</w:t>
      </w:r>
    </w:p>
    <w:p w14:paraId="5AA204AE">
      <w:pPr>
        <w:keepNext w:val="0"/>
        <w:keepLines w:val="0"/>
        <w:pageBreakBefore w:val="0"/>
        <w:widowControl w:val="0"/>
        <w:kinsoku/>
        <w:wordWrap/>
        <w:overflowPunct/>
        <w:topLinePunct w:val="0"/>
        <w:autoSpaceDE/>
        <w:autoSpaceDN/>
        <w:bidi w:val="0"/>
        <w:adjustRightInd/>
        <w:snapToGrid/>
        <w:spacing w:line="520" w:lineRule="exact"/>
        <w:ind w:firstLine="464" w:firstLineChars="200"/>
        <w:jc w:val="both"/>
        <w:textAlignment w:val="auto"/>
        <w:rPr>
          <w:rFonts w:hint="eastAsia" w:ascii="仿宋" w:hAnsi="仿宋" w:eastAsia="仿宋" w:cs="仿宋"/>
          <w:color w:val="auto"/>
          <w:spacing w:val="-4"/>
          <w:sz w:val="24"/>
          <w:szCs w:val="24"/>
          <w:highlight w:val="none"/>
          <w:lang w:eastAsia="zh-CN"/>
        </w:rPr>
      </w:pPr>
      <w:r>
        <w:rPr>
          <w:rFonts w:hint="eastAsia" w:ascii="仿宋" w:hAnsi="仿宋" w:eastAsia="仿宋" w:cs="仿宋"/>
          <w:color w:val="auto"/>
          <w:spacing w:val="-4"/>
          <w:sz w:val="24"/>
          <w:szCs w:val="24"/>
          <w:highlight w:val="none"/>
          <w:lang w:val="en-US" w:eastAsia="zh-CN" w:bidi="ar-SA"/>
        </w:rPr>
        <w:t>（二）服务地点：</w:t>
      </w:r>
      <w:r>
        <w:rPr>
          <w:rFonts w:hint="eastAsia" w:ascii="仿宋" w:hAnsi="仿宋" w:eastAsia="仿宋" w:cs="仿宋"/>
          <w:color w:val="auto"/>
          <w:spacing w:val="-4"/>
          <w:sz w:val="24"/>
          <w:szCs w:val="24"/>
          <w:highlight w:val="none"/>
          <w:lang w:val="en-US" w:eastAsia="zh-CN" w:bidi="ar-SA"/>
        </w:rPr>
        <w:t>成交后由采购人分配具体的的农产品批发市场、农贸市场等点位进行服务。</w:t>
      </w:r>
    </w:p>
    <w:p w14:paraId="7813C79A">
      <w:pPr>
        <w:keepNext w:val="0"/>
        <w:keepLines w:val="0"/>
        <w:pageBreakBefore w:val="0"/>
        <w:widowControl/>
        <w:kinsoku/>
        <w:wordWrap/>
        <w:overflowPunct/>
        <w:topLinePunct w:val="0"/>
        <w:autoSpaceDE/>
        <w:autoSpaceDN/>
        <w:bidi w:val="0"/>
        <w:adjustRightInd/>
        <w:snapToGrid/>
        <w:spacing w:line="520" w:lineRule="exact"/>
        <w:ind w:left="0" w:firstLine="482" w:firstLineChars="200"/>
        <w:contextualSpacing/>
        <w:jc w:val="lef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bidi="en-US"/>
        </w:rPr>
        <w:t>三、付款方式</w:t>
      </w:r>
    </w:p>
    <w:p w14:paraId="57A51F5F">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bidi="ar-SA"/>
        </w:rPr>
        <w:t>对于满足合同约定支付条件的，自收到发票后10个工作日内将资金支付到合同约定的供应商账户或供应商数字人民币账户。</w:t>
      </w:r>
    </w:p>
    <w:p w14:paraId="4A226EF5">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bidi="ar-SA"/>
        </w:rPr>
        <w:t>合同签订后，采购人收到成交供应商发票后10个工作日内，支付合同价的30%作为预付款；</w:t>
      </w:r>
      <w:r>
        <w:rPr>
          <w:rFonts w:hint="eastAsia" w:ascii="仿宋" w:hAnsi="仿宋" w:eastAsia="仿宋" w:cs="仿宋"/>
          <w:bCs/>
          <w:color w:val="auto"/>
          <w:sz w:val="24"/>
          <w:szCs w:val="24"/>
          <w:highlight w:val="none"/>
          <w:lang w:val="en-US" w:eastAsia="zh-CN" w:bidi="ar-SA"/>
        </w:rPr>
        <w:t>成交供应商完成监测任务，</w:t>
      </w:r>
      <w:r>
        <w:rPr>
          <w:rFonts w:hint="eastAsia" w:ascii="仿宋" w:hAnsi="仿宋" w:eastAsia="仿宋" w:cs="仿宋"/>
          <w:bCs/>
          <w:color w:val="auto"/>
          <w:sz w:val="24"/>
          <w:szCs w:val="24"/>
          <w:highlight w:val="none"/>
          <w:lang w:val="en-US" w:eastAsia="zh-CN" w:bidi="ar-SA"/>
        </w:rPr>
        <w:t>提供</w:t>
      </w:r>
      <w:r>
        <w:rPr>
          <w:rFonts w:hint="eastAsia" w:ascii="仿宋" w:hAnsi="仿宋" w:eastAsia="仿宋" w:cs="仿宋"/>
          <w:b w:val="0"/>
          <w:bCs w:val="0"/>
          <w:color w:val="auto"/>
          <w:sz w:val="24"/>
          <w:szCs w:val="24"/>
          <w:highlight w:val="none"/>
          <w:lang w:val="en-US" w:eastAsia="zh-CN"/>
        </w:rPr>
        <w:t>相应批次检测报告</w:t>
      </w:r>
      <w:r>
        <w:rPr>
          <w:rFonts w:hint="eastAsia" w:ascii="仿宋" w:hAnsi="仿宋" w:eastAsia="仿宋" w:cs="仿宋"/>
          <w:bCs/>
          <w:color w:val="auto"/>
          <w:sz w:val="24"/>
          <w:szCs w:val="24"/>
          <w:highlight w:val="none"/>
          <w:lang w:val="en-US" w:eastAsia="zh-CN" w:bidi="ar-SA"/>
        </w:rPr>
        <w:t>并经采购人认可后</w:t>
      </w:r>
      <w:r>
        <w:rPr>
          <w:rFonts w:hint="eastAsia" w:ascii="仿宋" w:hAnsi="仿宋" w:eastAsia="仿宋" w:cs="仿宋"/>
          <w:bCs/>
          <w:color w:val="auto"/>
          <w:sz w:val="24"/>
          <w:szCs w:val="24"/>
          <w:highlight w:val="none"/>
          <w:lang w:val="en-US" w:eastAsia="zh-CN" w:bidi="ar-SA"/>
        </w:rPr>
        <w:t>且收到供应商发票后10个工作日内，</w:t>
      </w:r>
      <w:r>
        <w:rPr>
          <w:rFonts w:hint="eastAsia" w:ascii="仿宋" w:hAnsi="仿宋" w:eastAsia="仿宋" w:cs="仿宋"/>
          <w:bCs/>
          <w:color w:val="auto"/>
          <w:sz w:val="24"/>
          <w:szCs w:val="24"/>
          <w:highlight w:val="none"/>
          <w:lang w:val="en-US" w:eastAsia="zh-CN" w:bidi="ar-SA"/>
        </w:rPr>
        <w:t>根据检测任务实际完成情况每季度支付一次费用</w:t>
      </w:r>
      <w:r>
        <w:rPr>
          <w:rFonts w:hint="eastAsia" w:ascii="仿宋" w:hAnsi="仿宋" w:eastAsia="仿宋" w:cs="仿宋"/>
          <w:bCs/>
          <w:color w:val="auto"/>
          <w:sz w:val="24"/>
          <w:szCs w:val="24"/>
          <w:highlight w:val="none"/>
          <w:lang w:val="en-US" w:eastAsia="zh-CN" w:bidi="ar-SA"/>
        </w:rPr>
        <w:t>（扣除预付款）</w:t>
      </w:r>
      <w:r>
        <w:rPr>
          <w:rFonts w:hint="eastAsia" w:ascii="仿宋" w:hAnsi="仿宋" w:eastAsia="仿宋" w:cs="仿宋"/>
          <w:bCs/>
          <w:color w:val="auto"/>
          <w:sz w:val="24"/>
          <w:szCs w:val="24"/>
          <w:highlight w:val="none"/>
          <w:lang w:val="en-US" w:eastAsia="zh-CN" w:bidi="ar-SA"/>
        </w:rPr>
        <w:t>。</w:t>
      </w:r>
    </w:p>
    <w:p w14:paraId="5E18AB5E">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bidi="ar-SA"/>
        </w:rPr>
        <w:t>注：在签订合同时，成交人明确表示无需预付款或者主动要求降低预付款比例的金额，采购人可不适用预付款规定。</w:t>
      </w:r>
    </w:p>
    <w:p w14:paraId="477A5652">
      <w:pPr>
        <w:keepNext w:val="0"/>
        <w:keepLines w:val="0"/>
        <w:pageBreakBefore w:val="0"/>
        <w:widowControl w:val="0"/>
        <w:kinsoku/>
        <w:wordWrap/>
        <w:overflowPunct/>
        <w:topLinePunct w:val="0"/>
        <w:autoSpaceDE/>
        <w:autoSpaceDN/>
        <w:bidi w:val="0"/>
        <w:adjustRightInd/>
        <w:snapToGrid/>
        <w:spacing w:line="520" w:lineRule="exact"/>
        <w:ind w:firstLine="482" w:firstLineChars="200"/>
        <w:jc w:val="both"/>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bidi="ar-SA"/>
        </w:rPr>
        <w:t>四、服务内容及要求</w:t>
      </w:r>
    </w:p>
    <w:p w14:paraId="70F6F044">
      <w:pPr>
        <w:keepNext w:val="0"/>
        <w:keepLines w:val="0"/>
        <w:pageBreakBefore w:val="0"/>
        <w:kinsoku/>
        <w:wordWrap/>
        <w:overflowPunct/>
        <w:topLinePunct w:val="0"/>
        <w:autoSpaceDE/>
        <w:autoSpaceDN/>
        <w:bidi w:val="0"/>
        <w:adjustRightInd/>
        <w:snapToGrid/>
        <w:spacing w:line="520" w:lineRule="exact"/>
        <w:ind w:firstLine="464" w:firstLineChars="200"/>
        <w:textAlignment w:val="auto"/>
        <w:rPr>
          <w:rFonts w:hint="eastAsia" w:ascii="仿宋" w:hAnsi="仿宋" w:eastAsia="仿宋" w:cs="仿宋"/>
          <w:color w:val="auto"/>
          <w:spacing w:val="-4"/>
          <w:sz w:val="24"/>
          <w:szCs w:val="24"/>
          <w:highlight w:val="none"/>
        </w:rPr>
      </w:pPr>
      <w:r>
        <w:rPr>
          <w:rFonts w:hint="eastAsia" w:ascii="仿宋" w:hAnsi="仿宋" w:eastAsia="仿宋" w:cs="仿宋"/>
          <w:color w:val="auto"/>
          <w:spacing w:val="-4"/>
          <w:sz w:val="24"/>
          <w:szCs w:val="24"/>
          <w:highlight w:val="none"/>
        </w:rPr>
        <w:t>（一）</w:t>
      </w:r>
      <w:r>
        <w:rPr>
          <w:rFonts w:hint="eastAsia" w:ascii="仿宋" w:hAnsi="仿宋" w:eastAsia="仿宋" w:cs="仿宋"/>
          <w:color w:val="auto"/>
          <w:spacing w:val="-4"/>
          <w:sz w:val="24"/>
          <w:szCs w:val="24"/>
          <w:highlight w:val="none"/>
          <w:lang w:val="en-US" w:eastAsia="zh-CN"/>
        </w:rPr>
        <w:t>服务</w:t>
      </w:r>
      <w:r>
        <w:rPr>
          <w:rFonts w:hint="eastAsia" w:ascii="仿宋" w:hAnsi="仿宋" w:eastAsia="仿宋" w:cs="仿宋"/>
          <w:color w:val="auto"/>
          <w:spacing w:val="-4"/>
          <w:sz w:val="24"/>
          <w:szCs w:val="24"/>
          <w:highlight w:val="none"/>
        </w:rPr>
        <w:t>内容</w:t>
      </w:r>
    </w:p>
    <w:p w14:paraId="7E110EB3">
      <w:pPr>
        <w:keepNext w:val="0"/>
        <w:keepLines w:val="0"/>
        <w:pageBreakBefore w:val="0"/>
        <w:kinsoku/>
        <w:wordWrap/>
        <w:overflowPunct/>
        <w:topLinePunct w:val="0"/>
        <w:autoSpaceDE/>
        <w:autoSpaceDN/>
        <w:bidi w:val="0"/>
        <w:adjustRightInd/>
        <w:snapToGrid/>
        <w:spacing w:line="520" w:lineRule="exact"/>
        <w:ind w:firstLine="464" w:firstLineChars="200"/>
        <w:textAlignment w:val="auto"/>
        <w:rPr>
          <w:rFonts w:hint="eastAsia" w:ascii="仿宋" w:hAnsi="仿宋" w:eastAsia="仿宋" w:cs="仿宋"/>
          <w:color w:val="auto"/>
          <w:spacing w:val="-4"/>
          <w:sz w:val="24"/>
          <w:szCs w:val="24"/>
          <w:highlight w:val="none"/>
          <w:lang w:val="en-US" w:eastAsia="zh-CN"/>
        </w:rPr>
      </w:pPr>
      <w:r>
        <w:rPr>
          <w:rFonts w:hint="eastAsia" w:ascii="仿宋" w:hAnsi="仿宋" w:eastAsia="仿宋" w:cs="仿宋"/>
          <w:color w:val="auto"/>
          <w:spacing w:val="-4"/>
          <w:sz w:val="24"/>
          <w:szCs w:val="24"/>
          <w:highlight w:val="none"/>
          <w:lang w:val="en-US" w:eastAsia="zh-CN"/>
        </w:rPr>
        <w:t>1.全年计划开展重点问题农产品市场流通环节专项监测不少于2016批次，农畜水品种数量比例约为2:1:7，监测对象为批发市场、农贸市场</w:t>
      </w:r>
      <w:r>
        <w:rPr>
          <w:rFonts w:hint="eastAsia" w:ascii="仿宋" w:hAnsi="仿宋" w:eastAsia="仿宋" w:cs="仿宋"/>
          <w:color w:val="auto"/>
          <w:spacing w:val="-4"/>
          <w:sz w:val="24"/>
          <w:szCs w:val="24"/>
          <w:highlight w:val="none"/>
          <w:lang w:val="en-US" w:eastAsia="zh-CN"/>
        </w:rPr>
        <w:t>等市场流通环节</w:t>
      </w:r>
      <w:r>
        <w:rPr>
          <w:rFonts w:hint="eastAsia" w:ascii="仿宋" w:hAnsi="仿宋" w:eastAsia="仿宋" w:cs="仿宋"/>
          <w:color w:val="auto"/>
          <w:spacing w:val="-4"/>
          <w:sz w:val="24"/>
          <w:szCs w:val="24"/>
          <w:highlight w:val="none"/>
          <w:lang w:val="en-US" w:eastAsia="zh-CN"/>
        </w:rPr>
        <w:t>内的固定门店或零售摊位，优先抽检产地农产品。其中抽检种植类产品约</w:t>
      </w:r>
      <w:r>
        <w:rPr>
          <w:rFonts w:hint="eastAsia" w:ascii="仿宋" w:hAnsi="仿宋" w:eastAsia="仿宋" w:cs="仿宋"/>
          <w:color w:val="auto"/>
          <w:spacing w:val="-4"/>
          <w:sz w:val="24"/>
          <w:szCs w:val="24"/>
          <w:highlight w:val="none"/>
          <w:lang w:val="en-US" w:eastAsia="zh-CN"/>
        </w:rPr>
        <w:t>403</w:t>
      </w:r>
      <w:r>
        <w:rPr>
          <w:rFonts w:hint="eastAsia" w:ascii="仿宋" w:hAnsi="仿宋" w:eastAsia="仿宋" w:cs="仿宋"/>
          <w:color w:val="auto"/>
          <w:spacing w:val="-4"/>
          <w:sz w:val="24"/>
          <w:szCs w:val="24"/>
          <w:highlight w:val="none"/>
          <w:lang w:val="en-US" w:eastAsia="zh-CN"/>
        </w:rPr>
        <w:t>批次，以芹菜、豇豆、辣椒等果蔬为主；畜禽产品约</w:t>
      </w:r>
      <w:r>
        <w:rPr>
          <w:rFonts w:hint="eastAsia" w:ascii="仿宋" w:hAnsi="仿宋" w:eastAsia="仿宋" w:cs="仿宋"/>
          <w:color w:val="auto"/>
          <w:spacing w:val="-4"/>
          <w:sz w:val="24"/>
          <w:szCs w:val="24"/>
          <w:highlight w:val="none"/>
          <w:lang w:val="en-US" w:eastAsia="zh-CN"/>
        </w:rPr>
        <w:t>202</w:t>
      </w:r>
      <w:r>
        <w:rPr>
          <w:rFonts w:hint="eastAsia" w:ascii="仿宋" w:hAnsi="仿宋" w:eastAsia="仿宋" w:cs="仿宋"/>
          <w:color w:val="auto"/>
          <w:spacing w:val="-4"/>
          <w:sz w:val="24"/>
          <w:szCs w:val="24"/>
          <w:highlight w:val="none"/>
          <w:lang w:val="en-US" w:eastAsia="zh-CN"/>
        </w:rPr>
        <w:t>批次，以鹌鹑蛋等禽蛋为主；水产品约</w:t>
      </w:r>
      <w:r>
        <w:rPr>
          <w:rFonts w:hint="eastAsia" w:ascii="仿宋" w:hAnsi="仿宋" w:eastAsia="仿宋" w:cs="仿宋"/>
          <w:color w:val="auto"/>
          <w:spacing w:val="-4"/>
          <w:sz w:val="24"/>
          <w:szCs w:val="24"/>
          <w:highlight w:val="none"/>
          <w:lang w:val="en-US" w:eastAsia="zh-CN"/>
        </w:rPr>
        <w:t>1411</w:t>
      </w:r>
      <w:r>
        <w:rPr>
          <w:rFonts w:hint="eastAsia" w:ascii="仿宋" w:hAnsi="仿宋" w:eastAsia="仿宋" w:cs="仿宋"/>
          <w:color w:val="auto"/>
          <w:spacing w:val="-4"/>
          <w:sz w:val="24"/>
          <w:szCs w:val="24"/>
          <w:highlight w:val="none"/>
          <w:lang w:val="en-US" w:eastAsia="zh-CN"/>
        </w:rPr>
        <w:t>批次，以鲫鱼、鳊鱼、大口黑鲈、乌鳢、泥鳅、黄鳝、牛蛙等为主。</w:t>
      </w:r>
    </w:p>
    <w:p w14:paraId="5C4B79F7">
      <w:pPr>
        <w:keepNext w:val="0"/>
        <w:keepLines w:val="0"/>
        <w:pageBreakBefore w:val="0"/>
        <w:kinsoku/>
        <w:wordWrap/>
        <w:overflowPunct/>
        <w:topLinePunct w:val="0"/>
        <w:autoSpaceDE/>
        <w:autoSpaceDN/>
        <w:bidi w:val="0"/>
        <w:adjustRightInd/>
        <w:snapToGrid/>
        <w:spacing w:line="520" w:lineRule="exact"/>
        <w:ind w:firstLine="464" w:firstLineChars="200"/>
        <w:textAlignment w:val="auto"/>
        <w:rPr>
          <w:rFonts w:hint="eastAsia" w:ascii="仿宋" w:hAnsi="仿宋" w:eastAsia="仿宋" w:cs="仿宋"/>
          <w:color w:val="auto"/>
          <w:spacing w:val="-4"/>
          <w:sz w:val="24"/>
          <w:szCs w:val="24"/>
          <w:highlight w:val="none"/>
          <w:lang w:val="en-US" w:eastAsia="zh-CN"/>
        </w:rPr>
      </w:pPr>
      <w:r>
        <w:rPr>
          <w:rFonts w:hint="eastAsia" w:ascii="仿宋" w:hAnsi="仿宋" w:eastAsia="仿宋" w:cs="仿宋"/>
          <w:color w:val="auto"/>
          <w:spacing w:val="-4"/>
          <w:sz w:val="24"/>
          <w:szCs w:val="24"/>
          <w:highlight w:val="none"/>
          <w:lang w:val="en-US" w:eastAsia="zh-CN"/>
        </w:rPr>
        <w:t>2.采购确定5家供应商参与全市主要批发市场、农贸市场</w:t>
      </w:r>
      <w:r>
        <w:rPr>
          <w:rFonts w:hint="eastAsia" w:ascii="仿宋" w:hAnsi="仿宋" w:eastAsia="仿宋" w:cs="仿宋"/>
          <w:color w:val="auto"/>
          <w:spacing w:val="-4"/>
          <w:sz w:val="24"/>
          <w:szCs w:val="24"/>
          <w:highlight w:val="none"/>
          <w:lang w:val="en-US" w:eastAsia="zh-CN"/>
        </w:rPr>
        <w:t>等市场流通环节</w:t>
      </w:r>
      <w:r>
        <w:rPr>
          <w:rFonts w:hint="eastAsia" w:ascii="仿宋" w:hAnsi="仿宋" w:eastAsia="仿宋" w:cs="仿宋"/>
          <w:color w:val="auto"/>
          <w:spacing w:val="-4"/>
          <w:sz w:val="24"/>
          <w:szCs w:val="24"/>
          <w:highlight w:val="none"/>
          <w:lang w:val="en-US" w:eastAsia="zh-CN"/>
        </w:rPr>
        <w:t>农产品药残风险筛查工作，供应商以每批次检测单价进行报价投标。中标（成交）的5家检测机构对负责全市5家主要批发市场风险筛查工作，协助农批市场开展重点农产品风险筛查工作（平均每季度安排一次），其他时段根据采购人工作安排随机保密抽样、快检快报，具体细节由采购人制定实施方案予以明确。</w:t>
      </w:r>
    </w:p>
    <w:p w14:paraId="27A57DD9">
      <w:pPr>
        <w:keepNext w:val="0"/>
        <w:keepLines w:val="0"/>
        <w:pageBreakBefore w:val="0"/>
        <w:kinsoku/>
        <w:wordWrap/>
        <w:overflowPunct/>
        <w:topLinePunct w:val="0"/>
        <w:autoSpaceDE/>
        <w:autoSpaceDN/>
        <w:bidi w:val="0"/>
        <w:adjustRightInd/>
        <w:snapToGrid/>
        <w:spacing w:line="520" w:lineRule="exact"/>
        <w:ind w:firstLine="464" w:firstLineChars="200"/>
        <w:textAlignment w:val="auto"/>
        <w:rPr>
          <w:rFonts w:hint="eastAsia" w:ascii="仿宋" w:hAnsi="仿宋" w:eastAsia="仿宋" w:cs="仿宋"/>
          <w:color w:val="auto"/>
          <w:spacing w:val="-4"/>
          <w:sz w:val="24"/>
          <w:szCs w:val="24"/>
          <w:highlight w:val="none"/>
          <w:lang w:val="en-US" w:eastAsia="zh-CN"/>
        </w:rPr>
      </w:pPr>
      <w:r>
        <w:rPr>
          <w:rFonts w:hint="eastAsia" w:ascii="仿宋" w:hAnsi="仿宋" w:eastAsia="仿宋" w:cs="仿宋"/>
          <w:color w:val="auto"/>
          <w:spacing w:val="-4"/>
          <w:sz w:val="24"/>
          <w:szCs w:val="24"/>
          <w:highlight w:val="none"/>
          <w:lang w:val="en-US" w:eastAsia="zh-CN"/>
        </w:rPr>
        <w:t>3.每一批次样品均须采用胶体金法快速检测+定量检测模式，完成农兽药残检测，其中每批次样品胶体金法快速检测参数为3-4个，具体检测参数详见附表，采购人可根据工作需要调整。供应商在完成抽样后应立即开展检测工作，快速检测应在抽样结束12小时内完成，并出具快检结果报告；定量检测应当在收到样品3日内完成检测任务，并出具定量检测结果报告。</w:t>
      </w:r>
    </w:p>
    <w:p w14:paraId="7CA67F80">
      <w:pPr>
        <w:keepNext w:val="0"/>
        <w:keepLines w:val="0"/>
        <w:pageBreakBefore w:val="0"/>
        <w:kinsoku/>
        <w:wordWrap/>
        <w:overflowPunct/>
        <w:topLinePunct w:val="0"/>
        <w:autoSpaceDE/>
        <w:autoSpaceDN/>
        <w:bidi w:val="0"/>
        <w:adjustRightInd/>
        <w:snapToGrid/>
        <w:spacing w:line="520" w:lineRule="exact"/>
        <w:ind w:firstLine="464" w:firstLineChars="200"/>
        <w:textAlignment w:val="auto"/>
        <w:rPr>
          <w:rFonts w:hint="eastAsia" w:ascii="仿宋" w:hAnsi="仿宋" w:eastAsia="仿宋" w:cs="仿宋"/>
          <w:color w:val="auto"/>
          <w:spacing w:val="-4"/>
          <w:sz w:val="24"/>
          <w:szCs w:val="24"/>
          <w:highlight w:val="none"/>
          <w:lang w:val="en-US" w:eastAsia="zh-CN"/>
        </w:rPr>
      </w:pPr>
      <w:r>
        <w:rPr>
          <w:rFonts w:hint="eastAsia" w:ascii="仿宋" w:hAnsi="仿宋" w:eastAsia="仿宋" w:cs="仿宋"/>
          <w:color w:val="auto"/>
          <w:spacing w:val="-4"/>
          <w:sz w:val="24"/>
          <w:szCs w:val="24"/>
          <w:highlight w:val="none"/>
          <w:lang w:val="en-US" w:eastAsia="zh-CN"/>
        </w:rPr>
        <w:t>4.供应商履约期内需面向结对批发市场所在地重点问题农产品经营主体免费组织不少于100人次不低于4学时的农产品质量安全法律法规、案例警示教育、药残检测等方面宣贯培训。采购人安排所在地农业农村、市场监管部门予以必要协助。</w:t>
      </w:r>
    </w:p>
    <w:p w14:paraId="309104E9">
      <w:pPr>
        <w:keepNext w:val="0"/>
        <w:keepLines w:val="0"/>
        <w:pageBreakBefore w:val="0"/>
        <w:kinsoku/>
        <w:wordWrap/>
        <w:overflowPunct/>
        <w:topLinePunct w:val="0"/>
        <w:autoSpaceDE/>
        <w:autoSpaceDN/>
        <w:bidi w:val="0"/>
        <w:adjustRightInd/>
        <w:snapToGrid/>
        <w:spacing w:line="520" w:lineRule="exact"/>
        <w:ind w:firstLine="464" w:firstLineChars="200"/>
        <w:textAlignment w:val="auto"/>
        <w:rPr>
          <w:rFonts w:hint="eastAsia" w:ascii="仿宋" w:hAnsi="仿宋" w:eastAsia="仿宋" w:cs="仿宋"/>
          <w:color w:val="auto"/>
          <w:spacing w:val="-4"/>
          <w:sz w:val="24"/>
          <w:szCs w:val="24"/>
          <w:highlight w:val="none"/>
        </w:rPr>
      </w:pPr>
      <w:r>
        <w:rPr>
          <w:rFonts w:hint="eastAsia" w:ascii="仿宋" w:hAnsi="仿宋" w:eastAsia="仿宋" w:cs="仿宋"/>
          <w:color w:val="auto"/>
          <w:spacing w:val="-4"/>
          <w:sz w:val="24"/>
          <w:szCs w:val="24"/>
          <w:highlight w:val="none"/>
          <w:lang w:val="en-US" w:eastAsia="zh-CN"/>
        </w:rPr>
        <w:t>5.为保证监测科学性、代表性和真实性，防范潜在舆情风险，供应商应与采购人签订保密协议，明确工作纪律，对履约期间出现违法违规事项，将依法报有关部门实施市场禁入惩戒。</w:t>
      </w:r>
    </w:p>
    <w:p w14:paraId="31AA38D4">
      <w:pPr>
        <w:keepNext w:val="0"/>
        <w:keepLines w:val="0"/>
        <w:pageBreakBefore w:val="0"/>
        <w:kinsoku/>
        <w:wordWrap/>
        <w:overflowPunct/>
        <w:topLinePunct w:val="0"/>
        <w:autoSpaceDE/>
        <w:autoSpaceDN/>
        <w:bidi w:val="0"/>
        <w:adjustRightInd/>
        <w:snapToGrid/>
        <w:spacing w:line="520" w:lineRule="exact"/>
        <w:ind w:firstLine="464" w:firstLineChars="200"/>
        <w:textAlignment w:val="auto"/>
        <w:rPr>
          <w:rFonts w:hint="default" w:ascii="仿宋" w:hAnsi="仿宋" w:eastAsia="仿宋" w:cs="仿宋"/>
          <w:color w:val="auto"/>
          <w:spacing w:val="-4"/>
          <w:sz w:val="24"/>
          <w:szCs w:val="24"/>
          <w:highlight w:val="none"/>
          <w:lang w:val="en-US" w:eastAsia="zh-CN"/>
        </w:rPr>
      </w:pPr>
      <w:r>
        <w:rPr>
          <w:rFonts w:hint="eastAsia" w:ascii="仿宋" w:hAnsi="仿宋" w:eastAsia="仿宋" w:cs="仿宋"/>
          <w:color w:val="auto"/>
          <w:spacing w:val="-4"/>
          <w:sz w:val="24"/>
          <w:szCs w:val="24"/>
          <w:highlight w:val="none"/>
        </w:rPr>
        <w:t>（二）</w:t>
      </w:r>
      <w:r>
        <w:rPr>
          <w:rFonts w:hint="eastAsia" w:ascii="仿宋" w:hAnsi="仿宋" w:eastAsia="仿宋" w:cs="仿宋"/>
          <w:color w:val="auto"/>
          <w:spacing w:val="-4"/>
          <w:sz w:val="24"/>
          <w:szCs w:val="24"/>
          <w:highlight w:val="none"/>
          <w:lang w:val="en-US" w:eastAsia="zh-CN"/>
        </w:rPr>
        <w:t>检测范围</w:t>
      </w:r>
    </w:p>
    <w:tbl>
      <w:tblPr>
        <w:tblStyle w:val="2"/>
        <w:tblW w:w="825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75"/>
        <w:gridCol w:w="1375"/>
        <w:gridCol w:w="1375"/>
        <w:gridCol w:w="1375"/>
        <w:gridCol w:w="1375"/>
        <w:gridCol w:w="1380"/>
      </w:tblGrid>
      <w:tr w14:paraId="576D19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5" w:hRule="atLeast"/>
          <w:jc w:val="center"/>
        </w:trPr>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BD65A">
            <w:pPr>
              <w:jc w:val="center"/>
              <w:rPr>
                <w:rFonts w:hint="default"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分包序号</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7928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批发市场数量</w:t>
            </w:r>
            <w:r>
              <w:rPr>
                <w:rFonts w:hint="eastAsia" w:ascii="仿宋" w:hAnsi="仿宋" w:eastAsia="仿宋" w:cs="仿宋"/>
                <w:i w:val="0"/>
                <w:iCs w:val="0"/>
                <w:color w:val="auto"/>
                <w:kern w:val="0"/>
                <w:sz w:val="24"/>
                <w:szCs w:val="24"/>
                <w:highlight w:val="none"/>
                <w:u w:val="none"/>
                <w:lang w:val="en-US" w:eastAsia="zh-CN" w:bidi="ar"/>
              </w:rPr>
              <w:t>（个）</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F143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农贸市场数量</w:t>
            </w:r>
            <w:r>
              <w:rPr>
                <w:rFonts w:hint="eastAsia" w:ascii="仿宋" w:hAnsi="仿宋" w:eastAsia="仿宋" w:cs="仿宋"/>
                <w:i w:val="0"/>
                <w:iCs w:val="0"/>
                <w:color w:val="auto"/>
                <w:kern w:val="0"/>
                <w:sz w:val="24"/>
                <w:szCs w:val="24"/>
                <w:highlight w:val="none"/>
                <w:u w:val="none"/>
                <w:lang w:val="en-US" w:eastAsia="zh-CN" w:bidi="ar"/>
              </w:rPr>
              <w:t>（个）</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9BA9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每月抽检数量不少于</w:t>
            </w:r>
            <w:r>
              <w:rPr>
                <w:rFonts w:hint="eastAsia" w:ascii="仿宋" w:hAnsi="仿宋" w:eastAsia="仿宋" w:cs="仿宋"/>
                <w:i w:val="0"/>
                <w:iCs w:val="0"/>
                <w:color w:val="auto"/>
                <w:kern w:val="0"/>
                <w:sz w:val="24"/>
                <w:szCs w:val="24"/>
                <w:highlight w:val="none"/>
                <w:u w:val="none"/>
                <w:lang w:val="en-US" w:eastAsia="zh-CN" w:bidi="ar"/>
              </w:rPr>
              <w:t>（批次）</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9C86C">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全年12个月抽检数量不少于</w:t>
            </w:r>
          </w:p>
          <w:p w14:paraId="2A1FE67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（批次）</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E60A1">
            <w:pPr>
              <w:keepNext w:val="0"/>
              <w:keepLines w:val="0"/>
              <w:widowControl/>
              <w:suppressLineNumbers w:val="0"/>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备注</w:t>
            </w:r>
          </w:p>
        </w:tc>
      </w:tr>
      <w:tr w14:paraId="0B209F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jc w:val="center"/>
        </w:trPr>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DFDE8">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lang w:val="en-US" w:eastAsia="zh-CN" w:bidi="ar-SA"/>
              </w:rPr>
            </w:pPr>
            <w:r>
              <w:rPr>
                <w:rFonts w:hint="eastAsia" w:ascii="仿宋" w:hAnsi="仿宋" w:eastAsia="仿宋" w:cs="仿宋"/>
                <w:i w:val="0"/>
                <w:iCs w:val="0"/>
                <w:color w:val="auto"/>
                <w:sz w:val="24"/>
                <w:szCs w:val="24"/>
                <w:highlight w:val="none"/>
                <w:u w:val="none"/>
                <w:lang w:val="en-US" w:eastAsia="zh-CN"/>
              </w:rPr>
              <w:t>分</w:t>
            </w:r>
            <w:r>
              <w:rPr>
                <w:rFonts w:hint="eastAsia" w:ascii="仿宋" w:hAnsi="仿宋" w:eastAsia="仿宋" w:cs="仿宋"/>
                <w:i w:val="0"/>
                <w:iCs w:val="0"/>
                <w:color w:val="auto"/>
                <w:kern w:val="0"/>
                <w:sz w:val="24"/>
                <w:szCs w:val="24"/>
                <w:highlight w:val="none"/>
                <w:u w:val="none"/>
                <w:lang w:val="en-US" w:eastAsia="zh-CN" w:bidi="ar"/>
              </w:rPr>
              <w:t>包一：宿城区</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430B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1</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BDD5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16</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9262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54</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468C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648</w:t>
            </w:r>
          </w:p>
        </w:tc>
        <w:tc>
          <w:tcPr>
            <w:tcW w:w="1380" w:type="dxa"/>
            <w:vMerge w:val="restart"/>
            <w:tcBorders>
              <w:top w:val="single" w:color="000000" w:sz="4" w:space="0"/>
              <w:left w:val="single" w:color="000000" w:sz="4" w:space="0"/>
              <w:right w:val="single" w:color="000000" w:sz="4" w:space="0"/>
            </w:tcBorders>
            <w:shd w:val="clear" w:color="auto" w:fill="auto"/>
            <w:noWrap/>
            <w:vAlign w:val="center"/>
          </w:tcPr>
          <w:p w14:paraId="19303C09">
            <w:pPr>
              <w:keepNext w:val="0"/>
              <w:keepLines w:val="0"/>
              <w:widowControl/>
              <w:numPr>
                <w:ilvl w:val="0"/>
                <w:numId w:val="0"/>
              </w:numPr>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lang w:val="en-US" w:eastAsia="zh-CN" w:bidi="ar"/>
              </w:rPr>
              <w:t>1.</w:t>
            </w:r>
            <w:r>
              <w:rPr>
                <w:rFonts w:hint="eastAsia" w:ascii="仿宋" w:hAnsi="仿宋" w:eastAsia="仿宋" w:cs="仿宋"/>
                <w:i w:val="0"/>
                <w:iCs w:val="0"/>
                <w:color w:val="auto"/>
                <w:kern w:val="0"/>
                <w:sz w:val="24"/>
                <w:szCs w:val="24"/>
                <w:highlight w:val="none"/>
                <w:u w:val="none"/>
                <w:lang w:val="en-US" w:eastAsia="zh-CN" w:bidi="ar"/>
              </w:rPr>
              <w:t>暂</w:t>
            </w:r>
            <w:r>
              <w:rPr>
                <w:rFonts w:hint="eastAsia" w:ascii="仿宋" w:hAnsi="仿宋" w:eastAsia="仿宋" w:cs="仿宋"/>
                <w:i w:val="0"/>
                <w:iCs w:val="0"/>
                <w:color w:val="auto"/>
                <w:kern w:val="0"/>
                <w:sz w:val="24"/>
                <w:szCs w:val="24"/>
                <w:highlight w:val="none"/>
                <w:u w:val="none"/>
                <w:lang w:val="en-US" w:eastAsia="zh-CN" w:bidi="ar"/>
              </w:rPr>
              <w:t>按每个批发市场抽检6批次；每个农贸市场抽检3批次。</w:t>
            </w:r>
          </w:p>
          <w:p w14:paraId="49151CFB">
            <w:pPr>
              <w:keepNext w:val="0"/>
              <w:keepLines w:val="0"/>
              <w:widowControl/>
              <w:numPr>
                <w:ilvl w:val="0"/>
                <w:numId w:val="0"/>
              </w:numPr>
              <w:suppressLineNumbers w:val="0"/>
              <w:jc w:val="left"/>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2.此次</w:t>
            </w:r>
            <w:r>
              <w:rPr>
                <w:rFonts w:hint="eastAsia" w:ascii="仿宋" w:hAnsi="仿宋" w:eastAsia="仿宋" w:cs="仿宋"/>
                <w:color w:val="auto"/>
                <w:spacing w:val="-4"/>
                <w:sz w:val="24"/>
                <w:szCs w:val="24"/>
                <w:highlight w:val="none"/>
                <w:lang w:val="en-US" w:eastAsia="zh-CN"/>
              </w:rPr>
              <w:t>专项监测任务</w:t>
            </w:r>
            <w:r>
              <w:rPr>
                <w:rFonts w:hint="eastAsia" w:ascii="仿宋" w:hAnsi="仿宋" w:eastAsia="仿宋" w:cs="仿宋"/>
                <w:i w:val="0"/>
                <w:iCs w:val="0"/>
                <w:color w:val="auto"/>
                <w:kern w:val="0"/>
                <w:sz w:val="24"/>
                <w:szCs w:val="24"/>
                <w:highlight w:val="none"/>
                <w:u w:val="none"/>
                <w:lang w:val="en-US" w:eastAsia="zh-CN" w:bidi="ar"/>
              </w:rPr>
              <w:t>不少于2016批次。</w:t>
            </w:r>
          </w:p>
        </w:tc>
      </w:tr>
      <w:tr w14:paraId="0FFFD7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20655">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sz w:val="24"/>
                <w:szCs w:val="24"/>
                <w:highlight w:val="none"/>
                <w:u w:val="none"/>
                <w:lang w:val="en-US" w:eastAsia="zh-CN"/>
              </w:rPr>
              <w:t>分</w:t>
            </w:r>
            <w:r>
              <w:rPr>
                <w:rFonts w:hint="eastAsia" w:ascii="仿宋" w:hAnsi="仿宋" w:eastAsia="仿宋" w:cs="仿宋"/>
                <w:i w:val="0"/>
                <w:iCs w:val="0"/>
                <w:color w:val="auto"/>
                <w:kern w:val="0"/>
                <w:sz w:val="24"/>
                <w:szCs w:val="24"/>
                <w:highlight w:val="none"/>
                <w:u w:val="none"/>
                <w:lang w:val="en-US" w:eastAsia="zh-CN" w:bidi="ar"/>
              </w:rPr>
              <w:t>包二：沭阳县</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B07B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0CF9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11</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C748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39</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7D3B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468</w:t>
            </w:r>
          </w:p>
        </w:tc>
        <w:tc>
          <w:tcPr>
            <w:tcW w:w="1380" w:type="dxa"/>
            <w:vMerge w:val="continue"/>
            <w:tcBorders>
              <w:left w:val="single" w:color="000000" w:sz="4" w:space="0"/>
              <w:right w:val="single" w:color="000000" w:sz="4" w:space="0"/>
            </w:tcBorders>
            <w:shd w:val="clear" w:color="auto" w:fill="auto"/>
            <w:noWrap/>
            <w:vAlign w:val="center"/>
          </w:tcPr>
          <w:p w14:paraId="039B2AB1">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069CF4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9" w:hRule="atLeast"/>
          <w:jc w:val="center"/>
        </w:trPr>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C552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sz w:val="24"/>
                <w:szCs w:val="24"/>
                <w:highlight w:val="none"/>
                <w:u w:val="none"/>
                <w:lang w:val="en-US" w:eastAsia="zh-CN"/>
              </w:rPr>
              <w:t>分</w:t>
            </w:r>
            <w:r>
              <w:rPr>
                <w:rFonts w:hint="eastAsia" w:ascii="仿宋" w:hAnsi="仿宋" w:eastAsia="仿宋" w:cs="仿宋"/>
                <w:i w:val="0"/>
                <w:iCs w:val="0"/>
                <w:color w:val="auto"/>
                <w:kern w:val="0"/>
                <w:sz w:val="24"/>
                <w:szCs w:val="24"/>
                <w:highlight w:val="none"/>
                <w:u w:val="none"/>
                <w:lang w:val="en-US" w:eastAsia="zh-CN" w:bidi="ar"/>
              </w:rPr>
              <w:t>包三：宿豫区、宿迁经开区、湖滨新区、洋河新区</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694C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A406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sz w:val="24"/>
                <w:szCs w:val="24"/>
                <w:highlight w:val="none"/>
                <w:u w:val="none"/>
                <w:lang w:val="en-US" w:eastAsia="zh-CN"/>
              </w:rPr>
              <w:t>8</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1AAC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sz w:val="24"/>
                <w:szCs w:val="24"/>
                <w:highlight w:val="none"/>
                <w:u w:val="none"/>
                <w:lang w:val="en-US" w:eastAsia="zh-CN"/>
              </w:rPr>
              <w:t>30</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DA6D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sz w:val="24"/>
                <w:szCs w:val="24"/>
                <w:highlight w:val="none"/>
                <w:u w:val="none"/>
                <w:lang w:val="en-US" w:eastAsia="zh-CN"/>
              </w:rPr>
              <w:t>360</w:t>
            </w:r>
          </w:p>
        </w:tc>
        <w:tc>
          <w:tcPr>
            <w:tcW w:w="1380" w:type="dxa"/>
            <w:vMerge w:val="continue"/>
            <w:tcBorders>
              <w:left w:val="single" w:color="000000" w:sz="4" w:space="0"/>
              <w:right w:val="single" w:color="000000" w:sz="4" w:space="0"/>
            </w:tcBorders>
            <w:shd w:val="clear" w:color="auto" w:fill="auto"/>
            <w:noWrap/>
            <w:vAlign w:val="center"/>
          </w:tcPr>
          <w:p w14:paraId="740BC5A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eastAsia="zh-CN"/>
              </w:rPr>
            </w:pPr>
          </w:p>
        </w:tc>
      </w:tr>
      <w:tr w14:paraId="42AB87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jc w:val="center"/>
        </w:trPr>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9500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sz w:val="24"/>
                <w:szCs w:val="24"/>
                <w:highlight w:val="none"/>
                <w:u w:val="none"/>
                <w:lang w:val="en-US" w:eastAsia="zh-CN"/>
              </w:rPr>
              <w:t>分</w:t>
            </w:r>
            <w:r>
              <w:rPr>
                <w:rFonts w:hint="eastAsia" w:ascii="仿宋" w:hAnsi="仿宋" w:eastAsia="仿宋" w:cs="仿宋"/>
                <w:i w:val="0"/>
                <w:iCs w:val="0"/>
                <w:color w:val="auto"/>
                <w:kern w:val="0"/>
                <w:sz w:val="24"/>
                <w:szCs w:val="24"/>
                <w:highlight w:val="none"/>
                <w:u w:val="none"/>
                <w:lang w:val="en-US" w:eastAsia="zh-CN" w:bidi="ar"/>
              </w:rPr>
              <w:t>包四：泗洪县</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7F33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D364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7479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27</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07FF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324</w:t>
            </w:r>
          </w:p>
        </w:tc>
        <w:tc>
          <w:tcPr>
            <w:tcW w:w="1380" w:type="dxa"/>
            <w:vMerge w:val="continue"/>
            <w:tcBorders>
              <w:left w:val="single" w:color="000000" w:sz="4" w:space="0"/>
              <w:right w:val="single" w:color="000000" w:sz="4" w:space="0"/>
            </w:tcBorders>
            <w:shd w:val="clear" w:color="auto" w:fill="auto"/>
            <w:noWrap/>
            <w:vAlign w:val="center"/>
          </w:tcPr>
          <w:p w14:paraId="5C47132D">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191DB6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0" w:hRule="atLeast"/>
          <w:jc w:val="center"/>
        </w:trPr>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F3B0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eastAsia="zh-CN" w:bidi="ar-SA"/>
              </w:rPr>
            </w:pPr>
            <w:r>
              <w:rPr>
                <w:rFonts w:hint="eastAsia" w:ascii="仿宋" w:hAnsi="仿宋" w:eastAsia="仿宋" w:cs="仿宋"/>
                <w:i w:val="0"/>
                <w:iCs w:val="0"/>
                <w:color w:val="auto"/>
                <w:sz w:val="24"/>
                <w:szCs w:val="24"/>
                <w:highlight w:val="none"/>
                <w:u w:val="none"/>
                <w:lang w:val="en-US" w:eastAsia="zh-CN"/>
              </w:rPr>
              <w:t>分</w:t>
            </w:r>
            <w:r>
              <w:rPr>
                <w:rFonts w:hint="eastAsia" w:ascii="仿宋" w:hAnsi="仿宋" w:eastAsia="仿宋" w:cs="仿宋"/>
                <w:i w:val="0"/>
                <w:iCs w:val="0"/>
                <w:color w:val="auto"/>
                <w:kern w:val="0"/>
                <w:sz w:val="24"/>
                <w:szCs w:val="24"/>
                <w:highlight w:val="none"/>
                <w:u w:val="none"/>
                <w:lang w:val="en-US" w:eastAsia="zh-CN" w:bidi="ar"/>
              </w:rPr>
              <w:t>包五：泗阳县</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AD34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1</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4F6A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4</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2D96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18</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7080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216</w:t>
            </w:r>
          </w:p>
        </w:tc>
        <w:tc>
          <w:tcPr>
            <w:tcW w:w="1380" w:type="dxa"/>
            <w:vMerge w:val="continue"/>
            <w:tcBorders>
              <w:left w:val="single" w:color="000000" w:sz="4" w:space="0"/>
              <w:bottom w:val="single" w:color="000000" w:sz="4" w:space="0"/>
              <w:right w:val="single" w:color="000000" w:sz="4" w:space="0"/>
            </w:tcBorders>
            <w:shd w:val="clear" w:color="auto" w:fill="auto"/>
            <w:noWrap/>
            <w:vAlign w:val="center"/>
          </w:tcPr>
          <w:p w14:paraId="06C2665D">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bl>
    <w:p w14:paraId="67D020F3">
      <w:pPr>
        <w:keepNext w:val="0"/>
        <w:keepLines w:val="0"/>
        <w:pageBreakBefore w:val="0"/>
        <w:widowControl w:val="0"/>
        <w:kinsoku/>
        <w:wordWrap/>
        <w:overflowPunct/>
        <w:topLinePunct w:val="0"/>
        <w:autoSpaceDE/>
        <w:autoSpaceDN/>
        <w:bidi w:val="0"/>
        <w:adjustRightInd/>
        <w:snapToGrid/>
        <w:spacing w:line="520" w:lineRule="exact"/>
        <w:ind w:firstLine="482" w:firstLineChars="200"/>
        <w:jc w:val="both"/>
        <w:textAlignment w:val="auto"/>
        <w:rPr>
          <w:rFonts w:hint="eastAsia" w:ascii="仿宋" w:hAnsi="仿宋" w:eastAsia="仿宋" w:cs="仿宋"/>
          <w:b/>
          <w:bCs/>
          <w:color w:val="auto"/>
          <w:sz w:val="24"/>
          <w:szCs w:val="24"/>
          <w:highlight w:val="none"/>
          <w:lang w:val="en-US" w:eastAsia="zh-CN" w:bidi="ar-SA"/>
        </w:rPr>
      </w:pPr>
      <w:r>
        <w:rPr>
          <w:rFonts w:hint="eastAsia" w:ascii="仿宋" w:hAnsi="仿宋" w:eastAsia="仿宋" w:cs="仿宋"/>
          <w:b/>
          <w:bCs/>
          <w:color w:val="auto"/>
          <w:sz w:val="24"/>
          <w:szCs w:val="24"/>
          <w:highlight w:val="none"/>
          <w:lang w:val="en-US" w:eastAsia="zh-CN" w:bidi="ar-SA"/>
        </w:rPr>
        <w:t>五、服务标准★</w:t>
      </w:r>
    </w:p>
    <w:p w14:paraId="70B55F86">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（一）定量检测项目、方法及判定依据</w:t>
      </w:r>
    </w:p>
    <w:p w14:paraId="205C0261">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1.</w:t>
      </w:r>
      <w:r>
        <w:rPr>
          <w:rFonts w:hint="eastAsia" w:ascii="仿宋" w:hAnsi="仿宋" w:eastAsia="仿宋" w:cs="仿宋"/>
          <w:b w:val="0"/>
          <w:bCs w:val="0"/>
          <w:color w:val="auto"/>
          <w:sz w:val="24"/>
          <w:szCs w:val="24"/>
          <w:highlight w:val="none"/>
        </w:rPr>
        <w:t>种植业产品</w:t>
      </w:r>
    </w:p>
    <w:tbl>
      <w:tblPr>
        <w:tblStyle w:val="2"/>
        <w:tblW w:w="819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484"/>
        <w:gridCol w:w="2715"/>
      </w:tblGrid>
      <w:tr w14:paraId="52F562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9" w:hRule="atLeast"/>
          <w:jc w:val="center"/>
        </w:trPr>
        <w:tc>
          <w:tcPr>
            <w:tcW w:w="5484" w:type="dxa"/>
            <w:noWrap w:val="0"/>
            <w:vAlign w:val="center"/>
          </w:tcPr>
          <w:p w14:paraId="44A7F817">
            <w:pPr>
              <w:spacing w:line="28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监测项目</w:t>
            </w:r>
          </w:p>
        </w:tc>
        <w:tc>
          <w:tcPr>
            <w:tcW w:w="2715" w:type="dxa"/>
            <w:noWrap w:val="0"/>
            <w:vAlign w:val="center"/>
          </w:tcPr>
          <w:p w14:paraId="23FB9BB9">
            <w:pPr>
              <w:spacing w:line="28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检测方法（推荐使用）</w:t>
            </w:r>
          </w:p>
        </w:tc>
      </w:tr>
      <w:tr w14:paraId="2BB00D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5" w:hRule="atLeast"/>
          <w:jc w:val="center"/>
        </w:trPr>
        <w:tc>
          <w:tcPr>
            <w:tcW w:w="5484" w:type="dxa"/>
            <w:noWrap w:val="0"/>
            <w:vAlign w:val="center"/>
          </w:tcPr>
          <w:p w14:paraId="4B47CE2E">
            <w:pPr>
              <w:spacing w:line="3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六六、氯氰菊酯、氯氟氰菊酯、氟氯氰菊酯、三氯杀螨醇、五氯硝基苯、百菌清、乙烯菌核利、异菌脲、三唑酮、联苯菊酯、溴氰菊酯、腐霉利、氰戊菊酯、氯菊酯、甲氰菊酯、甲胺磷、对硫磷、甲拌磷（包括甲拌磷砜和甲拌磷亚砜）、氧乐果、水胺硫磷、克百威（包括 3-羟基克百威）、涕灭威（包括涕灭威砜和涕灭威亚砜）、毒死蜱、三唑磷、乐果、乙酰甲胺磷、灭多威、敌敌畏、丙溴磷、马拉硫磷、亚胺硫磷、辛硫磷、多菌灵、吡虫啉、氟虫腈（包括氟甲腈、氟虫腈硫醚、氟虫腈砜）、啶虫脒、哒螨灵、苯醚甲环唑、嘧霉胺、甲氨基阿维菌素苯甲酸盐、烯酰吗啉、咪鲜胺、嘧菌酯、二甲戊灵、噻虫嗪、氟啶脲、灭幼脲、甲霜灵、霜霉威、多效唑、氯吡脲、噻苯隆、氯虫苯甲酰胺、醚菊酯、虫酰肼、吡唑醚菌酯、阿维菌素、除虫脲、噻虫胺、三环唑、硫环磷、氯唑磷、内吸磷、倍硫磷、戊唑醇、灭线磷、丙环唑、呋虫胺、虱螨脲、甲基异柳磷、虫螨腈、杀螟硫磷、甲基对硫磷、灭蝇胺、丁硫克百威</w:t>
            </w:r>
          </w:p>
        </w:tc>
        <w:tc>
          <w:tcPr>
            <w:tcW w:w="2715" w:type="dxa"/>
            <w:noWrap w:val="0"/>
            <w:vAlign w:val="center"/>
          </w:tcPr>
          <w:p w14:paraId="13FAB5BB">
            <w:pPr>
              <w:spacing w:line="32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NY/T761或GB23200.8或GB23200.121或GB/T20769或GB 23200.113或GB 23200.19或GB 23200.13-2016或GB 23200.33-2016。</w:t>
            </w:r>
          </w:p>
        </w:tc>
      </w:tr>
    </w:tbl>
    <w:p w14:paraId="72E36F7E">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2.畜禽产品</w:t>
      </w:r>
    </w:p>
    <w:tbl>
      <w:tblPr>
        <w:tblStyle w:val="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941"/>
        <w:gridCol w:w="1483"/>
        <w:gridCol w:w="2835"/>
      </w:tblGrid>
      <w:tr w14:paraId="7D17A8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atLeast"/>
          <w:tblHeader/>
          <w:jc w:val="center"/>
        </w:trPr>
        <w:tc>
          <w:tcPr>
            <w:tcW w:w="3941" w:type="dxa"/>
            <w:noWrap w:val="0"/>
            <w:vAlign w:val="center"/>
          </w:tcPr>
          <w:p w14:paraId="31BF6813">
            <w:pPr>
              <w:spacing w:line="320" w:lineRule="exact"/>
              <w:jc w:val="center"/>
              <w:rPr>
                <w:rStyle w:val="5"/>
                <w:rFonts w:hint="eastAsia" w:ascii="仿宋" w:hAnsi="仿宋" w:eastAsia="仿宋" w:cs="仿宋"/>
                <w:b/>
                <w:bCs/>
                <w:color w:val="auto"/>
                <w:sz w:val="24"/>
                <w:szCs w:val="24"/>
                <w:highlight w:val="none"/>
              </w:rPr>
            </w:pPr>
            <w:r>
              <w:rPr>
                <w:rStyle w:val="5"/>
                <w:rFonts w:hint="eastAsia" w:ascii="仿宋" w:hAnsi="仿宋" w:eastAsia="仿宋" w:cs="仿宋"/>
                <w:b/>
                <w:bCs/>
                <w:color w:val="auto"/>
                <w:sz w:val="24"/>
                <w:szCs w:val="24"/>
                <w:highlight w:val="none"/>
              </w:rPr>
              <w:t>监测项目</w:t>
            </w:r>
          </w:p>
        </w:tc>
        <w:tc>
          <w:tcPr>
            <w:tcW w:w="1483" w:type="dxa"/>
            <w:noWrap w:val="0"/>
            <w:vAlign w:val="center"/>
          </w:tcPr>
          <w:p w14:paraId="710E9336">
            <w:pPr>
              <w:spacing w:line="320" w:lineRule="exact"/>
              <w:jc w:val="center"/>
              <w:rPr>
                <w:rStyle w:val="5"/>
                <w:rFonts w:hint="eastAsia" w:ascii="仿宋" w:hAnsi="仿宋" w:eastAsia="仿宋" w:cs="仿宋"/>
                <w:b/>
                <w:bCs/>
                <w:color w:val="auto"/>
                <w:sz w:val="24"/>
                <w:szCs w:val="24"/>
                <w:highlight w:val="none"/>
              </w:rPr>
            </w:pPr>
            <w:r>
              <w:rPr>
                <w:rStyle w:val="5"/>
                <w:rFonts w:hint="eastAsia" w:ascii="仿宋" w:hAnsi="仿宋" w:eastAsia="仿宋" w:cs="仿宋"/>
                <w:b/>
                <w:bCs/>
                <w:color w:val="auto"/>
                <w:sz w:val="24"/>
                <w:szCs w:val="24"/>
                <w:highlight w:val="none"/>
              </w:rPr>
              <w:t>样品种类</w:t>
            </w:r>
          </w:p>
        </w:tc>
        <w:tc>
          <w:tcPr>
            <w:tcW w:w="2835" w:type="dxa"/>
            <w:noWrap w:val="0"/>
            <w:vAlign w:val="center"/>
          </w:tcPr>
          <w:p w14:paraId="623911D7">
            <w:pPr>
              <w:spacing w:line="320" w:lineRule="exact"/>
              <w:jc w:val="center"/>
              <w:rPr>
                <w:rStyle w:val="5"/>
                <w:rFonts w:hint="eastAsia" w:ascii="仿宋" w:hAnsi="仿宋" w:eastAsia="仿宋" w:cs="仿宋"/>
                <w:b/>
                <w:bCs/>
                <w:color w:val="auto"/>
                <w:sz w:val="24"/>
                <w:szCs w:val="24"/>
                <w:highlight w:val="none"/>
              </w:rPr>
            </w:pPr>
            <w:r>
              <w:rPr>
                <w:rStyle w:val="5"/>
                <w:rFonts w:hint="eastAsia" w:ascii="仿宋" w:hAnsi="仿宋" w:eastAsia="仿宋" w:cs="仿宋"/>
                <w:b/>
                <w:bCs/>
                <w:color w:val="auto"/>
                <w:sz w:val="24"/>
                <w:szCs w:val="24"/>
                <w:highlight w:val="none"/>
              </w:rPr>
              <w:t>检测方法（推荐使用）</w:t>
            </w:r>
          </w:p>
        </w:tc>
      </w:tr>
      <w:tr w14:paraId="70C8EA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39" w:hRule="atLeast"/>
          <w:jc w:val="center"/>
        </w:trPr>
        <w:tc>
          <w:tcPr>
            <w:tcW w:w="3941" w:type="dxa"/>
            <w:noWrap w:val="0"/>
            <w:vAlign w:val="center"/>
          </w:tcPr>
          <w:p w14:paraId="4BAA6B49">
            <w:pPr>
              <w:spacing w:line="320" w:lineRule="exact"/>
              <w:jc w:val="cente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β—受体激动剂（克伦特罗、莱克多巴胺、沙丁胺醇、特布他林、西马特罗、非诺特罗、氯丙那林、妥布特罗、喷布特罗）</w:t>
            </w:r>
          </w:p>
        </w:tc>
        <w:tc>
          <w:tcPr>
            <w:tcW w:w="1483" w:type="dxa"/>
            <w:vMerge w:val="restart"/>
            <w:noWrap w:val="0"/>
            <w:vAlign w:val="center"/>
          </w:tcPr>
          <w:p w14:paraId="218EE3BC">
            <w:pPr>
              <w:spacing w:line="320" w:lineRule="exact"/>
              <w:jc w:val="cente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畜肉</w:t>
            </w:r>
          </w:p>
        </w:tc>
        <w:tc>
          <w:tcPr>
            <w:tcW w:w="2835" w:type="dxa"/>
            <w:noWrap w:val="0"/>
            <w:vAlign w:val="center"/>
          </w:tcPr>
          <w:p w14:paraId="5FBB794C">
            <w:pPr>
              <w:widowControl/>
              <w:spacing w:line="3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农业部1025公告-18-2008或GB 31658.20-2022</w:t>
            </w:r>
          </w:p>
        </w:tc>
      </w:tr>
      <w:tr w14:paraId="3C93C2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4" w:hRule="exact"/>
          <w:jc w:val="center"/>
        </w:trPr>
        <w:tc>
          <w:tcPr>
            <w:tcW w:w="3941" w:type="dxa"/>
            <w:noWrap w:val="0"/>
            <w:vAlign w:val="center"/>
          </w:tcPr>
          <w:p w14:paraId="47DA350F">
            <w:pPr>
              <w:spacing w:line="320" w:lineRule="exact"/>
              <w:jc w:val="cente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地塞米松、倍他米松</w:t>
            </w:r>
          </w:p>
        </w:tc>
        <w:tc>
          <w:tcPr>
            <w:tcW w:w="1483" w:type="dxa"/>
            <w:vMerge w:val="continue"/>
            <w:noWrap w:val="0"/>
            <w:vAlign w:val="center"/>
          </w:tcPr>
          <w:p w14:paraId="3735FA21">
            <w:pPr>
              <w:rPr>
                <w:rFonts w:hint="eastAsia" w:ascii="仿宋" w:hAnsi="仿宋" w:eastAsia="仿宋" w:cs="仿宋"/>
                <w:color w:val="auto"/>
                <w:sz w:val="24"/>
                <w:szCs w:val="24"/>
                <w:highlight w:val="none"/>
              </w:rPr>
            </w:pPr>
          </w:p>
        </w:tc>
        <w:tc>
          <w:tcPr>
            <w:tcW w:w="2835" w:type="dxa"/>
            <w:noWrap w:val="0"/>
            <w:vAlign w:val="center"/>
          </w:tcPr>
          <w:p w14:paraId="3F9425A9">
            <w:pPr>
              <w:spacing w:line="320" w:lineRule="exact"/>
              <w:jc w:val="cente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农业部1031号公告-2-2008</w:t>
            </w:r>
          </w:p>
        </w:tc>
      </w:tr>
      <w:tr w14:paraId="1F6971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5" w:hRule="atLeast"/>
          <w:jc w:val="center"/>
        </w:trPr>
        <w:tc>
          <w:tcPr>
            <w:tcW w:w="3941" w:type="dxa"/>
            <w:noWrap w:val="0"/>
            <w:vAlign w:val="center"/>
          </w:tcPr>
          <w:p w14:paraId="10E5AF4A">
            <w:pPr>
              <w:spacing w:line="320" w:lineRule="exact"/>
              <w:jc w:val="cente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酰胺醇类及代谢物（氯霉素、甲砜霉素、氟苯尼考和氟苯尼考胺）</w:t>
            </w:r>
          </w:p>
        </w:tc>
        <w:tc>
          <w:tcPr>
            <w:tcW w:w="1483" w:type="dxa"/>
            <w:vMerge w:val="restart"/>
            <w:noWrap w:val="0"/>
            <w:vAlign w:val="center"/>
          </w:tcPr>
          <w:p w14:paraId="04751F99">
            <w:pPr>
              <w:spacing w:line="320" w:lineRule="exact"/>
              <w:jc w:val="cente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禽肉</w:t>
            </w:r>
          </w:p>
        </w:tc>
        <w:tc>
          <w:tcPr>
            <w:tcW w:w="2835" w:type="dxa"/>
            <w:noWrap w:val="0"/>
            <w:vAlign w:val="center"/>
          </w:tcPr>
          <w:p w14:paraId="051D208A">
            <w:pPr>
              <w:widowControl/>
              <w:spacing w:line="3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GB 31658.20-2022</w:t>
            </w:r>
          </w:p>
        </w:tc>
      </w:tr>
      <w:tr w14:paraId="016D75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1" w:hRule="atLeast"/>
          <w:jc w:val="center"/>
        </w:trPr>
        <w:tc>
          <w:tcPr>
            <w:tcW w:w="3941" w:type="dxa"/>
            <w:noWrap w:val="0"/>
            <w:vAlign w:val="center"/>
          </w:tcPr>
          <w:p w14:paraId="025469F2">
            <w:pPr>
              <w:spacing w:line="320" w:lineRule="exact"/>
              <w:jc w:val="cente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硝基呋喃类代谢物（AOZ、SEM、AMOZ和AHD）</w:t>
            </w:r>
          </w:p>
        </w:tc>
        <w:tc>
          <w:tcPr>
            <w:tcW w:w="1483" w:type="dxa"/>
            <w:vMerge w:val="continue"/>
            <w:noWrap w:val="0"/>
            <w:vAlign w:val="center"/>
          </w:tcPr>
          <w:p w14:paraId="6BD8D05C">
            <w:pPr>
              <w:rPr>
                <w:rFonts w:hint="eastAsia" w:ascii="仿宋" w:hAnsi="仿宋" w:eastAsia="仿宋" w:cs="仿宋"/>
                <w:color w:val="auto"/>
                <w:sz w:val="24"/>
                <w:szCs w:val="24"/>
                <w:highlight w:val="none"/>
              </w:rPr>
            </w:pPr>
          </w:p>
        </w:tc>
        <w:tc>
          <w:tcPr>
            <w:tcW w:w="2835" w:type="dxa"/>
            <w:noWrap w:val="0"/>
            <w:vAlign w:val="center"/>
          </w:tcPr>
          <w:p w14:paraId="71C641EE">
            <w:pPr>
              <w:spacing w:line="320" w:lineRule="exact"/>
              <w:jc w:val="cente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GB/T 21311-2007</w:t>
            </w:r>
          </w:p>
        </w:tc>
      </w:tr>
      <w:tr w14:paraId="41838F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0" w:hRule="atLeast"/>
          <w:jc w:val="center"/>
        </w:trPr>
        <w:tc>
          <w:tcPr>
            <w:tcW w:w="3941" w:type="dxa"/>
            <w:noWrap w:val="0"/>
            <w:vAlign w:val="center"/>
          </w:tcPr>
          <w:p w14:paraId="6833022C">
            <w:pPr>
              <w:spacing w:line="320" w:lineRule="exact"/>
              <w:jc w:val="cente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硝基咪唑类（甲硝唑、地美硝唑、替硝唑）</w:t>
            </w:r>
          </w:p>
        </w:tc>
        <w:tc>
          <w:tcPr>
            <w:tcW w:w="1483" w:type="dxa"/>
            <w:vMerge w:val="continue"/>
            <w:noWrap w:val="0"/>
            <w:vAlign w:val="center"/>
          </w:tcPr>
          <w:p w14:paraId="40505F87">
            <w:pPr>
              <w:rPr>
                <w:rFonts w:hint="eastAsia" w:ascii="仿宋" w:hAnsi="仿宋" w:eastAsia="仿宋" w:cs="仿宋"/>
                <w:color w:val="auto"/>
                <w:sz w:val="24"/>
                <w:szCs w:val="24"/>
                <w:highlight w:val="none"/>
              </w:rPr>
            </w:pPr>
          </w:p>
        </w:tc>
        <w:tc>
          <w:tcPr>
            <w:tcW w:w="2835" w:type="dxa"/>
            <w:noWrap w:val="0"/>
            <w:vAlign w:val="center"/>
          </w:tcPr>
          <w:p w14:paraId="327FB3CC">
            <w:pPr>
              <w:spacing w:line="320" w:lineRule="exact"/>
              <w:jc w:val="cente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GB/T 21318-2007或SN/T 1928-2007或SN/T 3235-2012</w:t>
            </w:r>
          </w:p>
        </w:tc>
      </w:tr>
      <w:tr w14:paraId="3A6B86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4" w:hRule="atLeast"/>
          <w:jc w:val="center"/>
        </w:trPr>
        <w:tc>
          <w:tcPr>
            <w:tcW w:w="3941" w:type="dxa"/>
            <w:noWrap w:val="0"/>
            <w:vAlign w:val="center"/>
          </w:tcPr>
          <w:p w14:paraId="728AB654">
            <w:pPr>
              <w:spacing w:line="320" w:lineRule="exact"/>
              <w:jc w:val="cente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氟喹诺酮类（恩诺沙星、环丙沙星、沙拉沙星、达氟沙星、氧氟沙星、培氟沙星、诺氟沙星和洛美沙星）</w:t>
            </w:r>
          </w:p>
        </w:tc>
        <w:tc>
          <w:tcPr>
            <w:tcW w:w="1483" w:type="dxa"/>
            <w:vMerge w:val="continue"/>
            <w:noWrap w:val="0"/>
            <w:vAlign w:val="center"/>
          </w:tcPr>
          <w:p w14:paraId="5B471EBF">
            <w:pPr>
              <w:rPr>
                <w:rFonts w:hint="eastAsia" w:ascii="仿宋" w:hAnsi="仿宋" w:eastAsia="仿宋" w:cs="仿宋"/>
                <w:color w:val="auto"/>
                <w:sz w:val="24"/>
                <w:szCs w:val="24"/>
                <w:highlight w:val="none"/>
              </w:rPr>
            </w:pPr>
          </w:p>
        </w:tc>
        <w:tc>
          <w:tcPr>
            <w:tcW w:w="2835" w:type="dxa"/>
            <w:noWrap w:val="0"/>
            <w:vAlign w:val="center"/>
          </w:tcPr>
          <w:p w14:paraId="4A32FEFB">
            <w:pPr>
              <w:spacing w:line="320" w:lineRule="exact"/>
              <w:jc w:val="cente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GB/T 21312-2007</w:t>
            </w:r>
          </w:p>
        </w:tc>
      </w:tr>
      <w:tr w14:paraId="27AC09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 w:hRule="exact"/>
          <w:jc w:val="center"/>
        </w:trPr>
        <w:tc>
          <w:tcPr>
            <w:tcW w:w="3941" w:type="dxa"/>
            <w:noWrap w:val="0"/>
            <w:vAlign w:val="center"/>
          </w:tcPr>
          <w:p w14:paraId="6D9EBB62">
            <w:pPr>
              <w:spacing w:line="320" w:lineRule="exact"/>
              <w:jc w:val="cente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金刚烷胺</w:t>
            </w:r>
          </w:p>
        </w:tc>
        <w:tc>
          <w:tcPr>
            <w:tcW w:w="1483" w:type="dxa"/>
            <w:vMerge w:val="continue"/>
            <w:noWrap w:val="0"/>
            <w:vAlign w:val="center"/>
          </w:tcPr>
          <w:p w14:paraId="16535072">
            <w:pPr>
              <w:rPr>
                <w:rFonts w:hint="eastAsia" w:ascii="仿宋" w:hAnsi="仿宋" w:eastAsia="仿宋" w:cs="仿宋"/>
                <w:color w:val="auto"/>
                <w:sz w:val="24"/>
                <w:szCs w:val="24"/>
                <w:highlight w:val="none"/>
              </w:rPr>
            </w:pPr>
          </w:p>
        </w:tc>
        <w:tc>
          <w:tcPr>
            <w:tcW w:w="2835" w:type="dxa"/>
            <w:noWrap w:val="0"/>
            <w:vAlign w:val="center"/>
          </w:tcPr>
          <w:p w14:paraId="500D5E28">
            <w:pPr>
              <w:spacing w:line="320" w:lineRule="exact"/>
              <w:jc w:val="cente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GB 31660.5-2019</w:t>
            </w:r>
          </w:p>
        </w:tc>
      </w:tr>
      <w:tr w14:paraId="68FD23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 w:hRule="exact"/>
          <w:jc w:val="center"/>
        </w:trPr>
        <w:tc>
          <w:tcPr>
            <w:tcW w:w="3941" w:type="dxa"/>
            <w:noWrap w:val="0"/>
            <w:vAlign w:val="center"/>
          </w:tcPr>
          <w:p w14:paraId="56F017E8">
            <w:pPr>
              <w:spacing w:line="320" w:lineRule="exact"/>
              <w:jc w:val="cente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甲氧苄啶</w:t>
            </w:r>
          </w:p>
        </w:tc>
        <w:tc>
          <w:tcPr>
            <w:tcW w:w="1483" w:type="dxa"/>
            <w:vMerge w:val="continue"/>
            <w:noWrap w:val="0"/>
            <w:vAlign w:val="center"/>
          </w:tcPr>
          <w:p w14:paraId="24053596">
            <w:pPr>
              <w:rPr>
                <w:rFonts w:hint="eastAsia" w:ascii="仿宋" w:hAnsi="仿宋" w:eastAsia="仿宋" w:cs="仿宋"/>
                <w:color w:val="auto"/>
                <w:sz w:val="24"/>
                <w:szCs w:val="24"/>
                <w:highlight w:val="none"/>
              </w:rPr>
            </w:pPr>
          </w:p>
        </w:tc>
        <w:tc>
          <w:tcPr>
            <w:tcW w:w="2835" w:type="dxa"/>
            <w:noWrap w:val="0"/>
            <w:vAlign w:val="center"/>
          </w:tcPr>
          <w:p w14:paraId="74985F87">
            <w:pPr>
              <w:spacing w:line="320" w:lineRule="exact"/>
              <w:jc w:val="cente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GB/T 21316-2007</w:t>
            </w:r>
          </w:p>
        </w:tc>
      </w:tr>
      <w:tr w14:paraId="362BF7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5" w:hRule="atLeast"/>
          <w:jc w:val="center"/>
        </w:trPr>
        <w:tc>
          <w:tcPr>
            <w:tcW w:w="3941" w:type="dxa"/>
            <w:noWrap w:val="0"/>
            <w:vAlign w:val="center"/>
          </w:tcPr>
          <w:p w14:paraId="4B91D434">
            <w:pPr>
              <w:spacing w:line="320" w:lineRule="exact"/>
              <w:jc w:val="cente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酰胺醇类及代谢物（氯霉素、甲砜霉素、氟苯尼考和氟苯尼考胺）</w:t>
            </w:r>
          </w:p>
        </w:tc>
        <w:tc>
          <w:tcPr>
            <w:tcW w:w="1483" w:type="dxa"/>
            <w:vMerge w:val="restart"/>
            <w:noWrap w:val="0"/>
            <w:vAlign w:val="center"/>
          </w:tcPr>
          <w:p w14:paraId="0329DE35">
            <w:pPr>
              <w:spacing w:line="320" w:lineRule="exact"/>
              <w:jc w:val="cente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禽蛋</w:t>
            </w:r>
          </w:p>
        </w:tc>
        <w:tc>
          <w:tcPr>
            <w:tcW w:w="2835" w:type="dxa"/>
            <w:noWrap w:val="0"/>
            <w:vAlign w:val="center"/>
          </w:tcPr>
          <w:p w14:paraId="7A45D7D9">
            <w:pPr>
              <w:spacing w:line="320" w:lineRule="exact"/>
              <w:jc w:val="cente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GB 31658.20-2022</w:t>
            </w:r>
          </w:p>
        </w:tc>
      </w:tr>
      <w:tr w14:paraId="2094BC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2" w:hRule="exact"/>
          <w:jc w:val="center"/>
        </w:trPr>
        <w:tc>
          <w:tcPr>
            <w:tcW w:w="3941" w:type="dxa"/>
            <w:noWrap w:val="0"/>
            <w:vAlign w:val="center"/>
          </w:tcPr>
          <w:p w14:paraId="3708915F">
            <w:pPr>
              <w:spacing w:line="320" w:lineRule="exact"/>
              <w:jc w:val="cente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硝基咪唑类（甲硝唑、地美硝唑、替硝唑）</w:t>
            </w:r>
          </w:p>
        </w:tc>
        <w:tc>
          <w:tcPr>
            <w:tcW w:w="1483" w:type="dxa"/>
            <w:vMerge w:val="continue"/>
            <w:noWrap w:val="0"/>
            <w:vAlign w:val="center"/>
          </w:tcPr>
          <w:p w14:paraId="043F058B">
            <w:pPr>
              <w:rPr>
                <w:rFonts w:hint="eastAsia" w:ascii="仿宋" w:hAnsi="仿宋" w:eastAsia="仿宋" w:cs="仿宋"/>
                <w:color w:val="auto"/>
                <w:sz w:val="24"/>
                <w:szCs w:val="24"/>
                <w:highlight w:val="none"/>
              </w:rPr>
            </w:pPr>
          </w:p>
        </w:tc>
        <w:tc>
          <w:tcPr>
            <w:tcW w:w="2835" w:type="dxa"/>
            <w:noWrap w:val="0"/>
            <w:vAlign w:val="center"/>
          </w:tcPr>
          <w:p w14:paraId="40358931">
            <w:pPr>
              <w:spacing w:line="320" w:lineRule="exact"/>
              <w:jc w:val="cente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SN/T 2624-2010</w:t>
            </w:r>
          </w:p>
        </w:tc>
      </w:tr>
      <w:tr w14:paraId="7AB080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4" w:hRule="atLeast"/>
          <w:jc w:val="center"/>
        </w:trPr>
        <w:tc>
          <w:tcPr>
            <w:tcW w:w="3941" w:type="dxa"/>
            <w:noWrap w:val="0"/>
            <w:vAlign w:val="center"/>
          </w:tcPr>
          <w:p w14:paraId="441CBD67">
            <w:pPr>
              <w:spacing w:line="320" w:lineRule="exact"/>
              <w:jc w:val="cente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氟喹诺酮类（恩诺沙星、环丙沙星、沙拉沙星、达氟沙星、氧氟沙星、培氟沙星、诺氟沙星和洛美沙星）</w:t>
            </w:r>
          </w:p>
        </w:tc>
        <w:tc>
          <w:tcPr>
            <w:tcW w:w="1483" w:type="dxa"/>
            <w:vMerge w:val="continue"/>
            <w:noWrap w:val="0"/>
            <w:vAlign w:val="center"/>
          </w:tcPr>
          <w:p w14:paraId="4EA12E88">
            <w:pPr>
              <w:rPr>
                <w:rFonts w:hint="eastAsia" w:ascii="仿宋" w:hAnsi="仿宋" w:eastAsia="仿宋" w:cs="仿宋"/>
                <w:color w:val="auto"/>
                <w:sz w:val="24"/>
                <w:szCs w:val="24"/>
                <w:highlight w:val="none"/>
              </w:rPr>
            </w:pPr>
          </w:p>
        </w:tc>
        <w:tc>
          <w:tcPr>
            <w:tcW w:w="2835" w:type="dxa"/>
            <w:noWrap w:val="0"/>
            <w:vAlign w:val="center"/>
          </w:tcPr>
          <w:p w14:paraId="5277FF76">
            <w:pPr>
              <w:spacing w:line="320" w:lineRule="exact"/>
              <w:jc w:val="cente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GB/T 21312-2007</w:t>
            </w:r>
          </w:p>
        </w:tc>
      </w:tr>
      <w:tr w14:paraId="7513C9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 w:hRule="exact"/>
          <w:jc w:val="center"/>
        </w:trPr>
        <w:tc>
          <w:tcPr>
            <w:tcW w:w="3941" w:type="dxa"/>
            <w:noWrap w:val="0"/>
            <w:vAlign w:val="center"/>
          </w:tcPr>
          <w:p w14:paraId="2D8946C7">
            <w:pPr>
              <w:spacing w:line="320" w:lineRule="exact"/>
              <w:jc w:val="cente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金刚烷胺</w:t>
            </w:r>
          </w:p>
        </w:tc>
        <w:tc>
          <w:tcPr>
            <w:tcW w:w="1483" w:type="dxa"/>
            <w:vMerge w:val="continue"/>
            <w:noWrap w:val="0"/>
            <w:vAlign w:val="center"/>
          </w:tcPr>
          <w:p w14:paraId="4E111DE8">
            <w:pPr>
              <w:rPr>
                <w:rFonts w:hint="eastAsia" w:ascii="仿宋" w:hAnsi="仿宋" w:eastAsia="仿宋" w:cs="仿宋"/>
                <w:color w:val="auto"/>
                <w:sz w:val="24"/>
                <w:szCs w:val="24"/>
                <w:highlight w:val="none"/>
              </w:rPr>
            </w:pPr>
          </w:p>
        </w:tc>
        <w:tc>
          <w:tcPr>
            <w:tcW w:w="2835" w:type="dxa"/>
            <w:noWrap w:val="0"/>
            <w:vAlign w:val="center"/>
          </w:tcPr>
          <w:p w14:paraId="7A0C3BA1">
            <w:pPr>
              <w:spacing w:line="320" w:lineRule="exact"/>
              <w:jc w:val="cente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GB 31660.5-2019</w:t>
            </w:r>
          </w:p>
        </w:tc>
      </w:tr>
      <w:tr w14:paraId="70834E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 w:hRule="exact"/>
          <w:jc w:val="center"/>
        </w:trPr>
        <w:tc>
          <w:tcPr>
            <w:tcW w:w="3941" w:type="dxa"/>
            <w:noWrap w:val="0"/>
            <w:vAlign w:val="center"/>
          </w:tcPr>
          <w:p w14:paraId="3E18CFDD">
            <w:pPr>
              <w:spacing w:line="320" w:lineRule="exact"/>
              <w:jc w:val="cente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氟虫腈</w:t>
            </w:r>
          </w:p>
        </w:tc>
        <w:tc>
          <w:tcPr>
            <w:tcW w:w="1483" w:type="dxa"/>
            <w:vMerge w:val="continue"/>
            <w:noWrap w:val="0"/>
            <w:vAlign w:val="center"/>
          </w:tcPr>
          <w:p w14:paraId="1AF299A2">
            <w:pPr>
              <w:rPr>
                <w:rFonts w:hint="eastAsia" w:ascii="仿宋" w:hAnsi="仿宋" w:eastAsia="仿宋" w:cs="仿宋"/>
                <w:color w:val="auto"/>
                <w:sz w:val="24"/>
                <w:szCs w:val="24"/>
                <w:highlight w:val="none"/>
              </w:rPr>
            </w:pPr>
          </w:p>
        </w:tc>
        <w:tc>
          <w:tcPr>
            <w:tcW w:w="2835" w:type="dxa"/>
            <w:noWrap w:val="0"/>
            <w:vAlign w:val="center"/>
          </w:tcPr>
          <w:p w14:paraId="5B5A3118">
            <w:pPr>
              <w:spacing w:line="320" w:lineRule="exact"/>
              <w:jc w:val="cente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GB 23200.115-2018</w:t>
            </w:r>
          </w:p>
        </w:tc>
      </w:tr>
      <w:tr w14:paraId="07FF46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5" w:hRule="exact"/>
          <w:jc w:val="center"/>
        </w:trPr>
        <w:tc>
          <w:tcPr>
            <w:tcW w:w="3941" w:type="dxa"/>
            <w:noWrap w:val="0"/>
            <w:vAlign w:val="center"/>
          </w:tcPr>
          <w:p w14:paraId="7BEABE56">
            <w:pPr>
              <w:spacing w:line="320" w:lineRule="exact"/>
              <w:jc w:val="cente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四环素类（多西环素）</w:t>
            </w:r>
          </w:p>
        </w:tc>
        <w:tc>
          <w:tcPr>
            <w:tcW w:w="1483" w:type="dxa"/>
            <w:vMerge w:val="continue"/>
            <w:noWrap w:val="0"/>
            <w:vAlign w:val="center"/>
          </w:tcPr>
          <w:p w14:paraId="1C172A25">
            <w:pPr>
              <w:rPr>
                <w:rFonts w:hint="eastAsia" w:ascii="仿宋" w:hAnsi="仿宋" w:eastAsia="仿宋" w:cs="仿宋"/>
                <w:color w:val="auto"/>
                <w:sz w:val="24"/>
                <w:szCs w:val="24"/>
                <w:highlight w:val="none"/>
              </w:rPr>
            </w:pPr>
          </w:p>
        </w:tc>
        <w:tc>
          <w:tcPr>
            <w:tcW w:w="2835" w:type="dxa"/>
            <w:noWrap w:val="0"/>
            <w:vAlign w:val="center"/>
          </w:tcPr>
          <w:p w14:paraId="4BDF884A">
            <w:pPr>
              <w:spacing w:line="320" w:lineRule="exact"/>
              <w:jc w:val="cente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GB 31659.2-2022</w:t>
            </w:r>
          </w:p>
          <w:p w14:paraId="4E812C8D">
            <w:pPr>
              <w:spacing w:line="320" w:lineRule="exact"/>
              <w:jc w:val="cente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GB 31658.6-2021</w:t>
            </w:r>
          </w:p>
        </w:tc>
      </w:tr>
    </w:tbl>
    <w:p w14:paraId="27450F85">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3.水产品</w:t>
      </w:r>
    </w:p>
    <w:tbl>
      <w:tblPr>
        <w:tblStyle w:val="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245"/>
        <w:gridCol w:w="3014"/>
      </w:tblGrid>
      <w:tr w14:paraId="1B17C0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5245" w:type="dxa"/>
            <w:noWrap w:val="0"/>
            <w:vAlign w:val="center"/>
          </w:tcPr>
          <w:p w14:paraId="5D957486">
            <w:pPr>
              <w:spacing w:line="320" w:lineRule="exact"/>
              <w:jc w:val="center"/>
              <w:outlineLvl w:val="0"/>
              <w:rPr>
                <w:rStyle w:val="5"/>
                <w:rFonts w:hint="eastAsia" w:ascii="仿宋" w:hAnsi="仿宋" w:eastAsia="仿宋" w:cs="仿宋"/>
                <w:b/>
                <w:bCs/>
                <w:color w:val="auto"/>
                <w:sz w:val="24"/>
                <w:szCs w:val="24"/>
                <w:highlight w:val="none"/>
              </w:rPr>
            </w:pPr>
            <w:r>
              <w:rPr>
                <w:rStyle w:val="5"/>
                <w:rFonts w:hint="eastAsia" w:ascii="仿宋" w:hAnsi="仿宋" w:eastAsia="仿宋" w:cs="仿宋"/>
                <w:b/>
                <w:bCs/>
                <w:color w:val="auto"/>
                <w:sz w:val="24"/>
                <w:szCs w:val="24"/>
                <w:highlight w:val="none"/>
              </w:rPr>
              <w:t>监测项目</w:t>
            </w:r>
          </w:p>
        </w:tc>
        <w:tc>
          <w:tcPr>
            <w:tcW w:w="3014" w:type="dxa"/>
            <w:noWrap w:val="0"/>
            <w:vAlign w:val="center"/>
          </w:tcPr>
          <w:p w14:paraId="5D2D7EB3">
            <w:pPr>
              <w:spacing w:line="320" w:lineRule="exact"/>
              <w:jc w:val="center"/>
              <w:outlineLvl w:val="0"/>
              <w:rPr>
                <w:rStyle w:val="5"/>
                <w:rFonts w:hint="eastAsia" w:ascii="仿宋" w:hAnsi="仿宋" w:eastAsia="仿宋" w:cs="仿宋"/>
                <w:b/>
                <w:bCs/>
                <w:color w:val="auto"/>
                <w:sz w:val="24"/>
                <w:szCs w:val="24"/>
                <w:highlight w:val="none"/>
              </w:rPr>
            </w:pPr>
            <w:r>
              <w:rPr>
                <w:rStyle w:val="5"/>
                <w:rFonts w:hint="eastAsia" w:ascii="仿宋" w:hAnsi="仿宋" w:eastAsia="仿宋" w:cs="仿宋"/>
                <w:b/>
                <w:bCs/>
                <w:color w:val="auto"/>
                <w:sz w:val="24"/>
                <w:szCs w:val="24"/>
                <w:highlight w:val="none"/>
              </w:rPr>
              <w:t>检测方法（推荐使用）</w:t>
            </w:r>
          </w:p>
        </w:tc>
      </w:tr>
      <w:tr w14:paraId="0ADCCD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7" w:hRule="atLeast"/>
          <w:jc w:val="center"/>
        </w:trPr>
        <w:tc>
          <w:tcPr>
            <w:tcW w:w="5245" w:type="dxa"/>
            <w:noWrap w:val="0"/>
            <w:vAlign w:val="center"/>
          </w:tcPr>
          <w:p w14:paraId="10D67CAA">
            <w:pPr>
              <w:spacing w:line="320" w:lineRule="exact"/>
              <w:jc w:val="cente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硝基呋喃类代谢物（AOZ、SEM、AMOZ和AHD）</w:t>
            </w:r>
          </w:p>
          <w:p w14:paraId="56B02BD6">
            <w:pPr>
              <w:spacing w:line="320" w:lineRule="exact"/>
              <w:jc w:val="center"/>
              <w:outlineLvl w:val="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(虾蟹类呋喃西林代谢物SEM不作判定)</w:t>
            </w:r>
          </w:p>
        </w:tc>
        <w:tc>
          <w:tcPr>
            <w:tcW w:w="3014" w:type="dxa"/>
            <w:noWrap w:val="0"/>
            <w:vAlign w:val="center"/>
          </w:tcPr>
          <w:p w14:paraId="4F82534B">
            <w:pPr>
              <w:widowControl/>
              <w:spacing w:line="3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农业部783号公告-1-2006</w:t>
            </w:r>
          </w:p>
          <w:p w14:paraId="5D773CD3">
            <w:pPr>
              <w:spacing w:line="320" w:lineRule="exact"/>
              <w:jc w:val="cente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GB 31656.13-2021</w:t>
            </w:r>
          </w:p>
        </w:tc>
      </w:tr>
      <w:tr w14:paraId="1654B2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5" w:hRule="atLeast"/>
          <w:jc w:val="center"/>
        </w:trPr>
        <w:tc>
          <w:tcPr>
            <w:tcW w:w="5245" w:type="dxa"/>
            <w:noWrap w:val="0"/>
            <w:vAlign w:val="center"/>
          </w:tcPr>
          <w:p w14:paraId="10309A08">
            <w:pPr>
              <w:spacing w:line="320" w:lineRule="exact"/>
              <w:jc w:val="cente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氟喹诺酮类（恩诺沙星、环丙沙星、沙拉沙星、达氟沙星、氧氟沙星、培氟沙星、诺氟沙星和洛美沙星）</w:t>
            </w:r>
          </w:p>
        </w:tc>
        <w:tc>
          <w:tcPr>
            <w:tcW w:w="3014" w:type="dxa"/>
            <w:noWrap w:val="0"/>
            <w:vAlign w:val="center"/>
          </w:tcPr>
          <w:p w14:paraId="75C6CC0E">
            <w:pPr>
              <w:spacing w:line="320" w:lineRule="exact"/>
              <w:jc w:val="cente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农业部1077号公告-1-2008</w:t>
            </w:r>
          </w:p>
        </w:tc>
      </w:tr>
      <w:tr w14:paraId="13003E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9" w:hRule="exact"/>
          <w:jc w:val="center"/>
        </w:trPr>
        <w:tc>
          <w:tcPr>
            <w:tcW w:w="5245" w:type="dxa"/>
            <w:noWrap w:val="0"/>
            <w:vAlign w:val="center"/>
          </w:tcPr>
          <w:p w14:paraId="1E72CFEB">
            <w:pPr>
              <w:spacing w:line="320" w:lineRule="exact"/>
              <w:jc w:val="cente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地西泮</w:t>
            </w:r>
            <w:r>
              <w:rPr>
                <w:rFonts w:hint="eastAsia" w:ascii="仿宋" w:hAnsi="仿宋" w:eastAsia="仿宋" w:cs="仿宋"/>
                <w:b/>
                <w:bCs/>
                <w:color w:val="auto"/>
                <w:sz w:val="24"/>
                <w:szCs w:val="24"/>
                <w:highlight w:val="none"/>
              </w:rPr>
              <w:t>(只有淡水鱼类检测此项目)</w:t>
            </w:r>
          </w:p>
        </w:tc>
        <w:tc>
          <w:tcPr>
            <w:tcW w:w="3014" w:type="dxa"/>
            <w:noWrap w:val="0"/>
            <w:vAlign w:val="center"/>
          </w:tcPr>
          <w:p w14:paraId="5362C0FA">
            <w:pPr>
              <w:spacing w:line="320" w:lineRule="exact"/>
              <w:jc w:val="cente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SN/T3235-2012</w:t>
            </w:r>
          </w:p>
        </w:tc>
      </w:tr>
      <w:tr w14:paraId="5A6146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3" w:hRule="exact"/>
          <w:jc w:val="center"/>
        </w:trPr>
        <w:tc>
          <w:tcPr>
            <w:tcW w:w="5245" w:type="dxa"/>
            <w:noWrap w:val="0"/>
            <w:vAlign w:val="center"/>
          </w:tcPr>
          <w:p w14:paraId="21477346">
            <w:pPr>
              <w:spacing w:line="320" w:lineRule="exact"/>
              <w:jc w:val="cente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五氯酚酸钠</w:t>
            </w:r>
          </w:p>
        </w:tc>
        <w:tc>
          <w:tcPr>
            <w:tcW w:w="3014" w:type="dxa"/>
            <w:noWrap w:val="0"/>
            <w:vAlign w:val="center"/>
          </w:tcPr>
          <w:p w14:paraId="0DC878E5">
            <w:pPr>
              <w:spacing w:line="320" w:lineRule="exact"/>
              <w:jc w:val="cente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GB 23200.92-2016</w:t>
            </w:r>
          </w:p>
        </w:tc>
      </w:tr>
      <w:tr w14:paraId="075C4D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5" w:hRule="atLeast"/>
          <w:jc w:val="center"/>
        </w:trPr>
        <w:tc>
          <w:tcPr>
            <w:tcW w:w="5245" w:type="dxa"/>
            <w:noWrap w:val="0"/>
            <w:vAlign w:val="center"/>
          </w:tcPr>
          <w:p w14:paraId="0F5876F4">
            <w:pPr>
              <w:spacing w:line="320" w:lineRule="exact"/>
              <w:jc w:val="cente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甲硝唑</w:t>
            </w:r>
          </w:p>
        </w:tc>
        <w:tc>
          <w:tcPr>
            <w:tcW w:w="3014" w:type="dxa"/>
            <w:noWrap w:val="0"/>
            <w:vAlign w:val="center"/>
          </w:tcPr>
          <w:p w14:paraId="5313A6C0">
            <w:pPr>
              <w:spacing w:line="320" w:lineRule="exact"/>
              <w:jc w:val="cente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GB/T21318-2007或</w:t>
            </w:r>
          </w:p>
          <w:p w14:paraId="05B23920">
            <w:pPr>
              <w:spacing w:line="320" w:lineRule="exact"/>
              <w:jc w:val="cente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SN/T 1928-2007</w:t>
            </w:r>
          </w:p>
        </w:tc>
      </w:tr>
      <w:tr w14:paraId="3B2499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5" w:hRule="atLeast"/>
          <w:jc w:val="center"/>
        </w:trPr>
        <w:tc>
          <w:tcPr>
            <w:tcW w:w="5245" w:type="dxa"/>
            <w:noWrap w:val="0"/>
            <w:vAlign w:val="center"/>
          </w:tcPr>
          <w:p w14:paraId="32509DC8">
            <w:pPr>
              <w:spacing w:line="320" w:lineRule="exact"/>
              <w:jc w:val="cente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四环素类（四环素、土霉素、金霉素、多西环素）</w:t>
            </w:r>
          </w:p>
        </w:tc>
        <w:tc>
          <w:tcPr>
            <w:tcW w:w="3014" w:type="dxa"/>
            <w:noWrap w:val="0"/>
            <w:vAlign w:val="center"/>
          </w:tcPr>
          <w:p w14:paraId="0C4F0214">
            <w:pPr>
              <w:spacing w:line="320" w:lineRule="exact"/>
              <w:jc w:val="cente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GB/T21317-2007</w:t>
            </w:r>
          </w:p>
        </w:tc>
      </w:tr>
      <w:tr w14:paraId="00DD03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81" w:hRule="atLeast"/>
          <w:jc w:val="center"/>
        </w:trPr>
        <w:tc>
          <w:tcPr>
            <w:tcW w:w="5245" w:type="dxa"/>
            <w:noWrap w:val="0"/>
            <w:vAlign w:val="center"/>
          </w:tcPr>
          <w:p w14:paraId="04FA277F">
            <w:pPr>
              <w:spacing w:line="320" w:lineRule="exact"/>
              <w:jc w:val="cente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磺胺类（磺胺噻唑、磺胺嘧啶、磺胺甲基嘧啶、磺胺二甲基嘧啶、磺胺甲基异噁唑、磺胺多辛、磺胺异噁唑、磺胺喹噁啉、磺胺间甲氧嘧啶、磺胺间二甲氧嘧啶、磺胺氯哒嗪和磺胺甲噻二唑）</w:t>
            </w:r>
          </w:p>
        </w:tc>
        <w:tc>
          <w:tcPr>
            <w:tcW w:w="3014" w:type="dxa"/>
            <w:noWrap w:val="0"/>
            <w:vAlign w:val="center"/>
          </w:tcPr>
          <w:p w14:paraId="2F7EEDCC">
            <w:pPr>
              <w:spacing w:line="320" w:lineRule="exact"/>
              <w:jc w:val="cente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农业部1077号公告-1-2008</w:t>
            </w:r>
          </w:p>
        </w:tc>
      </w:tr>
      <w:tr w14:paraId="5A4613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1" w:hRule="atLeast"/>
          <w:jc w:val="center"/>
        </w:trPr>
        <w:tc>
          <w:tcPr>
            <w:tcW w:w="5245" w:type="dxa"/>
            <w:noWrap w:val="0"/>
            <w:vAlign w:val="center"/>
          </w:tcPr>
          <w:p w14:paraId="3D1E215D">
            <w:pPr>
              <w:spacing w:line="320" w:lineRule="exact"/>
              <w:jc w:val="center"/>
              <w:outlineLvl w:val="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酰胺醇类（氯霉素、甲砜霉素、氟苯尼考、氟苯尼考胺）</w:t>
            </w:r>
          </w:p>
        </w:tc>
        <w:tc>
          <w:tcPr>
            <w:tcW w:w="3014" w:type="dxa"/>
            <w:noWrap w:val="0"/>
            <w:vAlign w:val="center"/>
          </w:tcPr>
          <w:p w14:paraId="29A113DC">
            <w:pPr>
              <w:widowControl/>
              <w:spacing w:line="320" w:lineRule="exact"/>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GB/T 20756-2006</w:t>
            </w:r>
          </w:p>
          <w:p w14:paraId="0B028972">
            <w:pPr>
              <w:spacing w:line="320" w:lineRule="exact"/>
              <w:jc w:val="center"/>
              <w:outlineLvl w:val="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GB/T22338-2008</w:t>
            </w:r>
          </w:p>
        </w:tc>
      </w:tr>
      <w:tr w14:paraId="60227E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jc w:val="center"/>
        </w:trPr>
        <w:tc>
          <w:tcPr>
            <w:tcW w:w="5245" w:type="dxa"/>
            <w:noWrap w:val="0"/>
            <w:vAlign w:val="center"/>
          </w:tcPr>
          <w:p w14:paraId="50559715">
            <w:pPr>
              <w:spacing w:line="320" w:lineRule="exact"/>
              <w:jc w:val="center"/>
              <w:outlineLvl w:val="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孔雀石绿（包括有色孔雀石绿和无色孔雀石绿）</w:t>
            </w:r>
          </w:p>
        </w:tc>
        <w:tc>
          <w:tcPr>
            <w:tcW w:w="3014" w:type="dxa"/>
            <w:noWrap w:val="0"/>
            <w:vAlign w:val="center"/>
          </w:tcPr>
          <w:p w14:paraId="0F8AC04C">
            <w:pPr>
              <w:widowControl/>
              <w:spacing w:line="320" w:lineRule="exact"/>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GB/T 20361-2006</w:t>
            </w:r>
          </w:p>
          <w:p w14:paraId="1AB08FB9">
            <w:pPr>
              <w:widowControl/>
              <w:spacing w:line="320" w:lineRule="exact"/>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GB/T 19857-2005</w:t>
            </w:r>
          </w:p>
        </w:tc>
      </w:tr>
      <w:tr w14:paraId="677461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0" w:hRule="atLeast"/>
          <w:jc w:val="center"/>
        </w:trPr>
        <w:tc>
          <w:tcPr>
            <w:tcW w:w="5245" w:type="dxa"/>
            <w:noWrap w:val="0"/>
            <w:vAlign w:val="center"/>
          </w:tcPr>
          <w:p w14:paraId="03970A10">
            <w:pPr>
              <w:spacing w:line="320" w:lineRule="exact"/>
              <w:jc w:val="center"/>
              <w:outlineLvl w:val="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甲氧苄啶</w:t>
            </w:r>
          </w:p>
        </w:tc>
        <w:tc>
          <w:tcPr>
            <w:tcW w:w="3014" w:type="dxa"/>
            <w:noWrap w:val="0"/>
            <w:vAlign w:val="center"/>
          </w:tcPr>
          <w:p w14:paraId="747CC931">
            <w:pPr>
              <w:widowControl/>
              <w:spacing w:line="320" w:lineRule="exact"/>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GB 29702-2013或</w:t>
            </w:r>
          </w:p>
          <w:p w14:paraId="170183B3">
            <w:pPr>
              <w:widowControl/>
              <w:spacing w:line="320" w:lineRule="exact"/>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GB/T 21316-2007</w:t>
            </w:r>
          </w:p>
        </w:tc>
      </w:tr>
    </w:tbl>
    <w:p w14:paraId="00A2A86A">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国家现行有效的检测方法也可使用，但方法最低检出限必须满足判定依据限量值。检测结果按相应国家标准、行业标准以及国家和部委相关公告判定，无对应标准的，不做判定。</w:t>
      </w:r>
    </w:p>
    <w:p w14:paraId="7D0C1158">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bidi="ar-SA"/>
        </w:rPr>
        <w:t>（1）</w:t>
      </w:r>
      <w:r>
        <w:rPr>
          <w:rFonts w:hint="eastAsia" w:ascii="仿宋" w:hAnsi="仿宋" w:eastAsia="仿宋" w:cs="仿宋"/>
          <w:color w:val="auto"/>
          <w:sz w:val="24"/>
          <w:szCs w:val="24"/>
          <w:highlight w:val="none"/>
        </w:rPr>
        <w:t>蔬果农药残留监测：根据GB 2763-2021、GB 2763.1-2022进行判定。所监测项目全部合格者，判定为“该产品所检项目合格”；有一项指标不合格者，即判定为“该产品不合格”；未明确规定的不作判定。</w:t>
      </w:r>
    </w:p>
    <w:p w14:paraId="2598A1B9">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bidi="ar-SA"/>
        </w:rPr>
        <w:t>（2）</w:t>
      </w:r>
      <w:r>
        <w:rPr>
          <w:rFonts w:hint="eastAsia" w:ascii="仿宋" w:hAnsi="仿宋" w:eastAsia="仿宋" w:cs="仿宋"/>
          <w:color w:val="auto"/>
          <w:sz w:val="24"/>
          <w:szCs w:val="24"/>
          <w:highlight w:val="none"/>
        </w:rPr>
        <w:t>畜禽兽药残留监测：按《食品安全国家标准 食品中兽药最大残留限量》（GB 31650-2019）、《食品安全国家标准 食品中41种兽药最大残留限量》（GB 31650.1-2022）、农业部公告第560号以及农业农村部公告第250号执行。</w:t>
      </w:r>
    </w:p>
    <w:p w14:paraId="02B0516B">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bidi="ar-SA"/>
        </w:rPr>
        <w:t>（3）</w:t>
      </w:r>
      <w:r>
        <w:rPr>
          <w:rFonts w:hint="eastAsia" w:ascii="仿宋" w:hAnsi="仿宋" w:eastAsia="仿宋" w:cs="仿宋"/>
          <w:color w:val="auto"/>
          <w:sz w:val="24"/>
          <w:szCs w:val="24"/>
          <w:highlight w:val="none"/>
        </w:rPr>
        <w:t>水产品药物残留监测：按《食品安全国家标准 食品中兽药最大残留限量》（GB 31650-2019）、《食品安全国家标准 食品中41种兽药最大残留限量》（GB 31650.1-2022）以及农业农村部公告第250号执行。</w:t>
      </w:r>
    </w:p>
    <w:p w14:paraId="7B2777FA">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（二）快速检测监测项目</w:t>
      </w:r>
    </w:p>
    <w:p w14:paraId="196770D3">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textAlignment w:val="auto"/>
        <w:outlineLvl w:val="0"/>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豇豆、芹菜、辣椒：禁限用药（克百威、氧乐果、毒死蜱、氟虫腈）；常规用药（噻虫嗪、氯氟氰菊酯、倍硫磷、阿维菌素、啶虫脒）。</w:t>
      </w:r>
    </w:p>
    <w:p w14:paraId="6A9C4236">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textAlignment w:val="auto"/>
        <w:outlineLvl w:val="0"/>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鹌鹑蛋：禁限用兽药（氯霉素、氧氟沙星、培氟沙星、诺氟沙星、洛美沙星、金刚烷胺）；常规兽药（恩诺沙星、环丙沙星、氟苯尼考、甲砜霉素、甲硝唑、地美硝唑、甲氧苄啶）。</w:t>
      </w:r>
    </w:p>
    <w:p w14:paraId="1656F2C5">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textAlignment w:val="auto"/>
        <w:outlineLvl w:val="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color w:val="auto"/>
          <w:sz w:val="24"/>
          <w:szCs w:val="24"/>
          <w:highlight w:val="none"/>
          <w:lang w:val="en-US" w:eastAsia="zh-CN" w:bidi="ar-SA"/>
        </w:rPr>
        <w:t>“七条鱼”：禁停用药（孔雀石绿、氧氟沙星、地西泮）；常规用药（恩诺沙星和环丙沙星之和、氟苯尼考和氟苯尼考胺之和、磺胺类）</w:t>
      </w:r>
    </w:p>
    <w:p w14:paraId="233A56A0">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hint="eastAsia" w:ascii="仿宋" w:hAnsi="仿宋" w:eastAsia="仿宋" w:cs="仿宋"/>
          <w:color w:val="auto"/>
          <w:spacing w:val="-4"/>
          <w:sz w:val="24"/>
          <w:szCs w:val="24"/>
          <w:highlight w:val="none"/>
        </w:rPr>
      </w:pPr>
      <w:r>
        <w:rPr>
          <w:rFonts w:hint="eastAsia" w:ascii="仿宋" w:hAnsi="仿宋" w:eastAsia="仿宋" w:cs="仿宋"/>
          <w:b/>
          <w:bCs/>
          <w:color w:val="auto"/>
          <w:sz w:val="24"/>
          <w:szCs w:val="24"/>
          <w:highlight w:val="none"/>
          <w:lang w:val="en-US" w:eastAsia="zh-CN" w:bidi="ar-SA"/>
        </w:rPr>
        <w:t>六、</w:t>
      </w:r>
      <w:r>
        <w:rPr>
          <w:rFonts w:hint="eastAsia" w:ascii="仿宋" w:hAnsi="仿宋" w:eastAsia="仿宋" w:cs="仿宋"/>
          <w:b/>
          <w:bCs/>
          <w:color w:val="auto"/>
          <w:spacing w:val="-4"/>
          <w:sz w:val="24"/>
          <w:szCs w:val="24"/>
          <w:highlight w:val="none"/>
        </w:rPr>
        <w:t>成果要求及形式★</w:t>
      </w:r>
    </w:p>
    <w:p w14:paraId="2D0FE6C1">
      <w:pPr>
        <w:keepNext w:val="0"/>
        <w:keepLines w:val="0"/>
        <w:pageBreakBefore w:val="0"/>
        <w:widowControl w:val="0"/>
        <w:kinsoku/>
        <w:wordWrap/>
        <w:overflowPunct/>
        <w:topLinePunct w:val="0"/>
        <w:autoSpaceDE/>
        <w:autoSpaceDN/>
        <w:bidi w:val="0"/>
        <w:adjustRightInd/>
        <w:snapToGrid/>
        <w:spacing w:line="520" w:lineRule="exact"/>
        <w:ind w:firstLine="464" w:firstLineChars="200"/>
        <w:textAlignment w:val="auto"/>
        <w:rPr>
          <w:rFonts w:hint="default" w:ascii="仿宋" w:hAnsi="仿宋" w:eastAsia="仿宋" w:cs="仿宋"/>
          <w:color w:val="auto"/>
          <w:spacing w:val="-4"/>
          <w:sz w:val="24"/>
          <w:szCs w:val="24"/>
          <w:highlight w:val="none"/>
          <w:lang w:val="en-US" w:eastAsia="zh-CN"/>
        </w:rPr>
      </w:pPr>
      <w:r>
        <w:rPr>
          <w:rFonts w:hint="eastAsia" w:ascii="仿宋" w:hAnsi="仿宋" w:eastAsia="仿宋" w:cs="仿宋"/>
          <w:color w:val="auto"/>
          <w:spacing w:val="-4"/>
          <w:sz w:val="24"/>
          <w:szCs w:val="24"/>
          <w:highlight w:val="none"/>
          <w:lang w:eastAsia="zh-CN"/>
        </w:rPr>
        <w:t>（</w:t>
      </w:r>
      <w:r>
        <w:rPr>
          <w:rFonts w:hint="eastAsia" w:ascii="仿宋" w:hAnsi="仿宋" w:eastAsia="仿宋" w:cs="仿宋"/>
          <w:color w:val="auto"/>
          <w:spacing w:val="-4"/>
          <w:sz w:val="24"/>
          <w:szCs w:val="24"/>
          <w:highlight w:val="none"/>
          <w:lang w:val="en-US" w:eastAsia="zh-CN"/>
        </w:rPr>
        <w:t>一</w:t>
      </w:r>
      <w:r>
        <w:rPr>
          <w:rFonts w:hint="eastAsia" w:ascii="仿宋" w:hAnsi="仿宋" w:eastAsia="仿宋" w:cs="仿宋"/>
          <w:color w:val="auto"/>
          <w:spacing w:val="-4"/>
          <w:sz w:val="24"/>
          <w:szCs w:val="24"/>
          <w:highlight w:val="none"/>
          <w:lang w:eastAsia="zh-CN"/>
        </w:rPr>
        <w:t>）</w:t>
      </w:r>
      <w:r>
        <w:rPr>
          <w:rFonts w:hint="eastAsia" w:ascii="仿宋" w:hAnsi="仿宋" w:eastAsia="仿宋" w:cs="仿宋"/>
          <w:color w:val="auto"/>
          <w:spacing w:val="-4"/>
          <w:sz w:val="24"/>
          <w:szCs w:val="24"/>
          <w:highlight w:val="none"/>
          <w:lang w:val="en-US" w:eastAsia="zh-CN"/>
        </w:rPr>
        <w:t>成果要求</w:t>
      </w:r>
    </w:p>
    <w:p w14:paraId="24AD0EBB">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出具每批次检测报告和项目最终分析报告。</w:t>
      </w:r>
    </w:p>
    <w:p w14:paraId="54300F58">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（二）成果形式</w:t>
      </w:r>
    </w:p>
    <w:p w14:paraId="5ACCE7FA">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检测报告</w:t>
      </w:r>
      <w:r>
        <w:rPr>
          <w:rFonts w:hint="eastAsia" w:ascii="仿宋" w:hAnsi="仿宋" w:eastAsia="仿宋" w:cs="仿宋"/>
          <w:b w:val="0"/>
          <w:bCs w:val="0"/>
          <w:color w:val="auto"/>
          <w:sz w:val="24"/>
          <w:szCs w:val="24"/>
          <w:highlight w:val="none"/>
          <w:lang w:val="en-US" w:eastAsia="zh-CN"/>
        </w:rPr>
        <w:t>按每批次提供，纸质形式2套，电子档1套；</w:t>
      </w:r>
      <w:r>
        <w:rPr>
          <w:rFonts w:hint="eastAsia" w:ascii="仿宋" w:hAnsi="仿宋" w:eastAsia="仿宋" w:cs="仿宋"/>
          <w:b w:val="0"/>
          <w:bCs w:val="0"/>
          <w:color w:val="auto"/>
          <w:sz w:val="24"/>
          <w:szCs w:val="24"/>
          <w:highlight w:val="none"/>
          <w:lang w:val="en-US" w:eastAsia="zh-CN"/>
        </w:rPr>
        <w:t>项目最终分析报告</w:t>
      </w:r>
      <w:r>
        <w:rPr>
          <w:rFonts w:hint="eastAsia" w:ascii="仿宋" w:hAnsi="仿宋" w:eastAsia="仿宋" w:cs="仿宋"/>
          <w:b w:val="0"/>
          <w:bCs w:val="0"/>
          <w:color w:val="auto"/>
          <w:sz w:val="24"/>
          <w:szCs w:val="24"/>
          <w:highlight w:val="none"/>
          <w:lang w:val="en-US" w:eastAsia="zh-CN"/>
        </w:rPr>
        <w:t>提供纸质形式2套，电子档1套。</w:t>
      </w:r>
    </w:p>
    <w:p w14:paraId="373037E2">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bidi="ar-SA"/>
        </w:rPr>
        <w:t>（三）</w:t>
      </w:r>
      <w:r>
        <w:rPr>
          <w:rFonts w:hint="eastAsia" w:ascii="仿宋" w:hAnsi="仿宋" w:eastAsia="仿宋" w:cs="仿宋"/>
          <w:b w:val="0"/>
          <w:bCs w:val="0"/>
          <w:color w:val="auto"/>
          <w:sz w:val="24"/>
          <w:szCs w:val="24"/>
          <w:highlight w:val="none"/>
          <w:lang w:val="en-US" w:eastAsia="zh-CN"/>
        </w:rPr>
        <w:t>质量要求：合格。</w:t>
      </w:r>
    </w:p>
    <w:p w14:paraId="538E5AD3">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textAlignment w:val="auto"/>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bidi="ar-SA"/>
        </w:rPr>
        <w:t>（四）</w:t>
      </w:r>
      <w:r>
        <w:rPr>
          <w:rFonts w:hint="default" w:ascii="仿宋" w:hAnsi="仿宋" w:eastAsia="仿宋" w:cs="仿宋"/>
          <w:b w:val="0"/>
          <w:bCs w:val="0"/>
          <w:color w:val="auto"/>
          <w:sz w:val="24"/>
          <w:szCs w:val="24"/>
          <w:highlight w:val="none"/>
          <w:lang w:val="en-US" w:eastAsia="zh-CN"/>
        </w:rPr>
        <w:t>供应商</w:t>
      </w:r>
      <w:r>
        <w:rPr>
          <w:rFonts w:hint="eastAsia" w:ascii="仿宋" w:hAnsi="仿宋" w:eastAsia="仿宋" w:cs="仿宋"/>
          <w:b w:val="0"/>
          <w:bCs w:val="0"/>
          <w:color w:val="auto"/>
          <w:sz w:val="24"/>
          <w:szCs w:val="24"/>
          <w:highlight w:val="none"/>
          <w:lang w:val="en-US" w:eastAsia="zh-CN"/>
        </w:rPr>
        <w:t>需</w:t>
      </w:r>
      <w:r>
        <w:rPr>
          <w:rFonts w:hint="default" w:ascii="仿宋" w:hAnsi="仿宋" w:eastAsia="仿宋" w:cs="仿宋"/>
          <w:b w:val="0"/>
          <w:bCs w:val="0"/>
          <w:color w:val="auto"/>
          <w:sz w:val="24"/>
          <w:szCs w:val="24"/>
          <w:highlight w:val="none"/>
          <w:lang w:val="en-US" w:eastAsia="zh-CN"/>
        </w:rPr>
        <w:t>承诺开展抽检工作时，能满足科学性、代表性、真实性要求，抽样人员内部管理严格，能够恪守抽样工作纪律，确保做到现场、保质保量、真实、保密抽样。</w:t>
      </w:r>
    </w:p>
    <w:p w14:paraId="07F489D2">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textAlignment w:val="auto"/>
        <w:rPr>
          <w:rFonts w:hint="default" w:ascii="仿宋" w:hAnsi="仿宋" w:eastAsia="仿宋" w:cs="仿宋"/>
          <w:b w:val="0"/>
          <w:bCs w:val="0"/>
          <w:color w:val="auto"/>
          <w:sz w:val="24"/>
          <w:szCs w:val="24"/>
          <w:highlight w:val="none"/>
          <w:lang w:val="en-US" w:eastAsia="zh-CN"/>
        </w:rPr>
      </w:pPr>
      <w:r>
        <w:rPr>
          <w:rFonts w:hint="default" w:ascii="仿宋" w:hAnsi="仿宋" w:eastAsia="仿宋" w:cs="仿宋"/>
          <w:b w:val="0"/>
          <w:bCs w:val="0"/>
          <w:color w:val="auto"/>
          <w:sz w:val="24"/>
          <w:szCs w:val="24"/>
          <w:highlight w:val="none"/>
          <w:lang w:val="en-US" w:eastAsia="zh-CN"/>
        </w:rPr>
        <w:t>供应商应承诺快检使用的快检产品采购来源规范、检测流程明确、质量合格，胶体金快检产品质量应通过省级以上农业农村或市场监管部门主导的有效性验证或评价。</w:t>
      </w:r>
    </w:p>
    <w:p w14:paraId="1A47DD97">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2" w:firstLineChars="200"/>
        <w:textAlignment w:val="auto"/>
        <w:rPr>
          <w:rFonts w:hint="default" w:ascii="仿宋" w:hAnsi="仿宋" w:eastAsia="仿宋" w:cs="仿宋"/>
          <w:b w:val="0"/>
          <w:bCs w:val="0"/>
          <w:color w:val="auto"/>
          <w:sz w:val="24"/>
          <w:szCs w:val="24"/>
          <w:highlight w:val="none"/>
          <w:lang w:val="en-US" w:eastAsia="zh-CN"/>
        </w:rPr>
      </w:pPr>
      <w:r>
        <w:rPr>
          <w:rFonts w:hint="default" w:ascii="仿宋" w:hAnsi="仿宋" w:eastAsia="仿宋" w:cs="仿宋"/>
          <w:b/>
          <w:bCs/>
          <w:color w:val="auto"/>
          <w:sz w:val="24"/>
          <w:szCs w:val="24"/>
          <w:highlight w:val="none"/>
          <w:lang w:val="en-US" w:eastAsia="zh-CN"/>
        </w:rPr>
        <w:t>注：须提供承诺函（格式自拟）并加盖供应商公章。</w:t>
      </w:r>
    </w:p>
    <w:p w14:paraId="65EF12A5">
      <w:pPr>
        <w:keepNext w:val="0"/>
        <w:keepLines w:val="0"/>
        <w:pageBreakBefore w:val="0"/>
        <w:widowControl w:val="0"/>
        <w:kinsoku/>
        <w:wordWrap/>
        <w:overflowPunct/>
        <w:topLinePunct w:val="0"/>
        <w:autoSpaceDE/>
        <w:autoSpaceDN/>
        <w:bidi w:val="0"/>
        <w:adjustRightInd/>
        <w:snapToGrid/>
        <w:spacing w:line="520" w:lineRule="exact"/>
        <w:ind w:firstLine="482" w:firstLineChars="200"/>
        <w:jc w:val="both"/>
        <w:textAlignment w:val="auto"/>
        <w:rPr>
          <w:rFonts w:hint="default" w:ascii="仿宋" w:hAnsi="仿宋" w:eastAsia="仿宋" w:cs="仿宋"/>
          <w:b/>
          <w:bCs/>
          <w:color w:val="auto"/>
          <w:sz w:val="24"/>
          <w:szCs w:val="24"/>
          <w:highlight w:val="none"/>
          <w:lang w:val="en-US" w:eastAsia="zh-CN" w:bidi="ar-SA"/>
        </w:rPr>
      </w:pPr>
      <w:r>
        <w:rPr>
          <w:rFonts w:hint="eastAsia" w:ascii="仿宋" w:hAnsi="仿宋" w:eastAsia="仿宋" w:cs="仿宋"/>
          <w:b/>
          <w:bCs/>
          <w:color w:val="auto"/>
          <w:sz w:val="24"/>
          <w:szCs w:val="24"/>
          <w:highlight w:val="none"/>
          <w:lang w:val="en-US" w:eastAsia="zh-CN" w:bidi="ar-SA"/>
        </w:rPr>
        <w:t>七、项目人员配置及要求</w:t>
      </w:r>
      <w:r>
        <w:rPr>
          <w:rFonts w:hint="eastAsia" w:ascii="仿宋" w:hAnsi="仿宋" w:eastAsia="仿宋" w:cs="仿宋"/>
          <w:b/>
          <w:bCs/>
          <w:color w:val="auto"/>
          <w:spacing w:val="-4"/>
          <w:sz w:val="24"/>
          <w:szCs w:val="24"/>
          <w:highlight w:val="none"/>
        </w:rPr>
        <w:t>★</w:t>
      </w:r>
    </w:p>
    <w:p w14:paraId="49788D06">
      <w:pPr>
        <w:keepNext w:val="0"/>
        <w:keepLines w:val="0"/>
        <w:pageBreakBefore w:val="0"/>
        <w:widowControl w:val="0"/>
        <w:kinsoku/>
        <w:wordWrap/>
        <w:overflowPunct/>
        <w:topLinePunct w:val="0"/>
        <w:autoSpaceDE/>
        <w:autoSpaceDN/>
        <w:bidi w:val="0"/>
        <w:adjustRightInd/>
        <w:snapToGrid/>
        <w:spacing w:line="520" w:lineRule="exact"/>
        <w:ind w:firstLine="464"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供应商须组建专业的技术服务团队，人员配置满足本次采购需求，其中包含项目组负责人1名，项目组其他成员不少于</w:t>
      </w:r>
      <w:r>
        <w:rPr>
          <w:rFonts w:hint="eastAsia" w:ascii="仿宋" w:hAnsi="仿宋" w:eastAsia="仿宋" w:cs="仿宋"/>
          <w:color w:val="auto"/>
          <w:spacing w:val="-4"/>
          <w:sz w:val="24"/>
          <w:szCs w:val="24"/>
          <w:highlight w:val="none"/>
          <w:lang w:val="en-US" w:eastAsia="zh-CN"/>
        </w:rPr>
        <w:t>14</w:t>
      </w:r>
      <w:r>
        <w:rPr>
          <w:rFonts w:hint="eastAsia" w:ascii="仿宋" w:hAnsi="仿宋" w:eastAsia="仿宋" w:cs="仿宋"/>
          <w:color w:val="auto"/>
          <w:spacing w:val="-4"/>
          <w:sz w:val="24"/>
          <w:szCs w:val="24"/>
          <w:highlight w:val="none"/>
        </w:rPr>
        <w:t>名。</w:t>
      </w:r>
    </w:p>
    <w:p w14:paraId="678D3235">
      <w:pPr>
        <w:keepNext w:val="0"/>
        <w:keepLines w:val="0"/>
        <w:pageBreakBefore w:val="0"/>
        <w:widowControl w:val="0"/>
        <w:kinsoku/>
        <w:wordWrap/>
        <w:overflowPunct/>
        <w:topLinePunct w:val="0"/>
        <w:autoSpaceDE/>
        <w:autoSpaceDN/>
        <w:bidi w:val="0"/>
        <w:adjustRightInd/>
        <w:snapToGrid/>
        <w:spacing w:line="520" w:lineRule="exact"/>
        <w:ind w:firstLine="464" w:firstLineChars="200"/>
        <w:textAlignment w:val="auto"/>
        <w:rPr>
          <w:rFonts w:hint="eastAsia" w:ascii="仿宋" w:hAnsi="仿宋" w:eastAsia="仿宋" w:cs="仿宋"/>
          <w:b w:val="0"/>
          <w:bCs w:val="0"/>
          <w:color w:val="auto"/>
          <w:spacing w:val="-4"/>
          <w:sz w:val="24"/>
          <w:szCs w:val="24"/>
          <w:highlight w:val="none"/>
          <w:lang w:val="en-US"/>
        </w:rPr>
      </w:pPr>
      <w:r>
        <w:rPr>
          <w:rFonts w:hint="eastAsia" w:ascii="仿宋" w:hAnsi="仿宋" w:eastAsia="仿宋" w:cs="仿宋"/>
          <w:b w:val="0"/>
          <w:bCs w:val="0"/>
          <w:color w:val="auto"/>
          <w:spacing w:val="-4"/>
          <w:sz w:val="24"/>
          <w:szCs w:val="24"/>
          <w:highlight w:val="none"/>
          <w:lang w:val="en-US" w:eastAsia="zh-CN"/>
        </w:rPr>
        <w:t>1.</w:t>
      </w:r>
      <w:r>
        <w:rPr>
          <w:rFonts w:hint="eastAsia" w:ascii="仿宋" w:hAnsi="仿宋" w:eastAsia="仿宋" w:cs="仿宋"/>
          <w:b w:val="0"/>
          <w:bCs w:val="0"/>
          <w:color w:val="auto"/>
          <w:spacing w:val="-4"/>
          <w:sz w:val="24"/>
          <w:szCs w:val="24"/>
          <w:highlight w:val="none"/>
          <w:lang w:val="en-US"/>
        </w:rPr>
        <w:t>供应商</w:t>
      </w:r>
      <w:r>
        <w:rPr>
          <w:rFonts w:hint="eastAsia" w:ascii="仿宋" w:hAnsi="仿宋" w:eastAsia="仿宋" w:cs="仿宋"/>
          <w:b w:val="0"/>
          <w:bCs w:val="0"/>
          <w:color w:val="auto"/>
          <w:spacing w:val="-4"/>
          <w:sz w:val="24"/>
          <w:szCs w:val="24"/>
          <w:highlight w:val="none"/>
          <w:lang w:val="en-US" w:eastAsia="zh-CN"/>
        </w:rPr>
        <w:t>需</w:t>
      </w:r>
      <w:r>
        <w:rPr>
          <w:rFonts w:hint="eastAsia" w:ascii="仿宋" w:hAnsi="仿宋" w:eastAsia="仿宋" w:cs="仿宋"/>
          <w:b w:val="0"/>
          <w:bCs w:val="0"/>
          <w:color w:val="auto"/>
          <w:spacing w:val="-4"/>
          <w:sz w:val="24"/>
          <w:szCs w:val="24"/>
          <w:highlight w:val="none"/>
          <w:lang w:val="en-US"/>
        </w:rPr>
        <w:t>承诺开展抽检工作时，每次安排不少于</w:t>
      </w:r>
      <w:r>
        <w:rPr>
          <w:rFonts w:hint="eastAsia" w:ascii="仿宋" w:hAnsi="仿宋" w:eastAsia="仿宋" w:cs="仿宋"/>
          <w:b w:val="0"/>
          <w:bCs w:val="0"/>
          <w:color w:val="auto"/>
          <w:spacing w:val="-4"/>
          <w:sz w:val="24"/>
          <w:szCs w:val="24"/>
          <w:highlight w:val="none"/>
          <w:lang w:val="en-US" w:eastAsia="zh-CN"/>
        </w:rPr>
        <w:t>4</w:t>
      </w:r>
      <w:r>
        <w:rPr>
          <w:rFonts w:hint="eastAsia" w:ascii="仿宋" w:hAnsi="仿宋" w:eastAsia="仿宋" w:cs="仿宋"/>
          <w:b w:val="0"/>
          <w:bCs w:val="0"/>
          <w:color w:val="auto"/>
          <w:spacing w:val="-4"/>
          <w:sz w:val="24"/>
          <w:szCs w:val="24"/>
          <w:highlight w:val="none"/>
          <w:lang w:val="en-US"/>
        </w:rPr>
        <w:t>名专业抽样人员</w:t>
      </w:r>
      <w:r>
        <w:rPr>
          <w:rFonts w:hint="eastAsia" w:ascii="仿宋" w:hAnsi="仿宋" w:eastAsia="仿宋" w:cs="仿宋"/>
          <w:b w:val="0"/>
          <w:bCs w:val="0"/>
          <w:color w:val="auto"/>
          <w:spacing w:val="-4"/>
          <w:sz w:val="24"/>
          <w:szCs w:val="24"/>
          <w:highlight w:val="none"/>
          <w:lang w:val="en-US" w:eastAsia="zh-CN"/>
        </w:rPr>
        <w:t>、不少于8名专业检测人员</w:t>
      </w:r>
      <w:r>
        <w:rPr>
          <w:rFonts w:hint="eastAsia" w:ascii="仿宋" w:hAnsi="仿宋" w:eastAsia="仿宋" w:cs="仿宋"/>
          <w:b w:val="0"/>
          <w:bCs w:val="0"/>
          <w:color w:val="auto"/>
          <w:spacing w:val="-4"/>
          <w:sz w:val="24"/>
          <w:szCs w:val="24"/>
          <w:highlight w:val="none"/>
          <w:lang w:val="en-US"/>
        </w:rPr>
        <w:t>，抽样</w:t>
      </w:r>
      <w:r>
        <w:rPr>
          <w:rFonts w:hint="eastAsia" w:ascii="仿宋" w:hAnsi="仿宋" w:eastAsia="仿宋" w:cs="仿宋"/>
          <w:b w:val="0"/>
          <w:bCs w:val="0"/>
          <w:color w:val="auto"/>
          <w:spacing w:val="-4"/>
          <w:sz w:val="24"/>
          <w:szCs w:val="24"/>
          <w:highlight w:val="none"/>
          <w:lang w:val="en-US" w:eastAsia="zh-CN"/>
        </w:rPr>
        <w:t>、检测</w:t>
      </w:r>
      <w:r>
        <w:rPr>
          <w:rFonts w:hint="eastAsia" w:ascii="仿宋" w:hAnsi="仿宋" w:eastAsia="仿宋" w:cs="仿宋"/>
          <w:b w:val="0"/>
          <w:bCs w:val="0"/>
          <w:color w:val="auto"/>
          <w:spacing w:val="-4"/>
          <w:sz w:val="24"/>
          <w:szCs w:val="24"/>
          <w:highlight w:val="none"/>
          <w:lang w:val="en-US"/>
        </w:rPr>
        <w:t>人员</w:t>
      </w:r>
      <w:r>
        <w:rPr>
          <w:rFonts w:hint="eastAsia" w:ascii="仿宋" w:hAnsi="仿宋" w:eastAsia="仿宋" w:cs="仿宋"/>
          <w:b w:val="0"/>
          <w:bCs w:val="0"/>
          <w:color w:val="auto"/>
          <w:spacing w:val="-4"/>
          <w:sz w:val="24"/>
          <w:szCs w:val="24"/>
          <w:highlight w:val="none"/>
          <w:lang w:val="en-US"/>
        </w:rPr>
        <w:t>应通过单位岗前培训，熟知农产品抽样</w:t>
      </w:r>
      <w:r>
        <w:rPr>
          <w:rFonts w:hint="eastAsia" w:ascii="仿宋" w:hAnsi="仿宋" w:eastAsia="仿宋" w:cs="仿宋"/>
          <w:b w:val="0"/>
          <w:bCs w:val="0"/>
          <w:color w:val="auto"/>
          <w:spacing w:val="-4"/>
          <w:sz w:val="24"/>
          <w:szCs w:val="24"/>
          <w:highlight w:val="none"/>
          <w:lang w:val="en-US" w:eastAsia="zh-CN"/>
        </w:rPr>
        <w:t>、药残检测</w:t>
      </w:r>
      <w:r>
        <w:rPr>
          <w:rFonts w:hint="eastAsia" w:ascii="仿宋" w:hAnsi="仿宋" w:eastAsia="仿宋" w:cs="仿宋"/>
          <w:b w:val="0"/>
          <w:bCs w:val="0"/>
          <w:color w:val="auto"/>
          <w:spacing w:val="-4"/>
          <w:sz w:val="24"/>
          <w:szCs w:val="24"/>
          <w:highlight w:val="none"/>
          <w:lang w:val="en-US"/>
        </w:rPr>
        <w:t>工作流程和标准规范；</w:t>
      </w:r>
      <w:r>
        <w:rPr>
          <w:rFonts w:hint="eastAsia" w:ascii="仿宋" w:hAnsi="仿宋" w:eastAsia="仿宋" w:cs="仿宋"/>
          <w:b w:val="0"/>
          <w:bCs w:val="0"/>
          <w:color w:val="auto"/>
          <w:spacing w:val="-4"/>
          <w:sz w:val="24"/>
          <w:szCs w:val="24"/>
          <w:highlight w:val="none"/>
          <w:lang w:val="en-US" w:eastAsia="zh-CN"/>
        </w:rPr>
        <w:t>供应商</w:t>
      </w:r>
      <w:r>
        <w:rPr>
          <w:rFonts w:hint="eastAsia" w:ascii="仿宋" w:hAnsi="仿宋" w:eastAsia="仿宋" w:cs="仿宋"/>
          <w:b w:val="0"/>
          <w:bCs w:val="0"/>
          <w:color w:val="auto"/>
          <w:spacing w:val="-4"/>
          <w:sz w:val="24"/>
          <w:szCs w:val="24"/>
          <w:highlight w:val="none"/>
          <w:lang w:val="en-US"/>
        </w:rPr>
        <w:t>投入的服务团队人员稳定，未经采购人许可不得擅自更改服务团队人员。</w:t>
      </w:r>
    </w:p>
    <w:p w14:paraId="6CECFB12">
      <w:pPr>
        <w:keepNext w:val="0"/>
        <w:keepLines w:val="0"/>
        <w:pageBreakBefore w:val="0"/>
        <w:widowControl w:val="0"/>
        <w:kinsoku/>
        <w:wordWrap/>
        <w:overflowPunct/>
        <w:topLinePunct w:val="0"/>
        <w:autoSpaceDE/>
        <w:autoSpaceDN/>
        <w:bidi w:val="0"/>
        <w:adjustRightInd/>
        <w:snapToGrid/>
        <w:spacing w:line="520" w:lineRule="exact"/>
        <w:ind w:firstLine="464" w:firstLineChars="200"/>
        <w:textAlignment w:val="auto"/>
        <w:rPr>
          <w:rFonts w:hint="eastAsia" w:ascii="仿宋" w:hAnsi="仿宋" w:eastAsia="仿宋" w:cs="仿宋"/>
          <w:b w:val="0"/>
          <w:bCs w:val="0"/>
          <w:color w:val="auto"/>
          <w:spacing w:val="-4"/>
          <w:sz w:val="24"/>
          <w:szCs w:val="24"/>
          <w:highlight w:val="none"/>
          <w:lang w:val="en-US" w:eastAsia="zh-CN"/>
        </w:rPr>
      </w:pPr>
      <w:r>
        <w:rPr>
          <w:rFonts w:hint="eastAsia" w:ascii="仿宋" w:hAnsi="仿宋" w:eastAsia="仿宋" w:cs="仿宋"/>
          <w:b w:val="0"/>
          <w:bCs w:val="0"/>
          <w:color w:val="auto"/>
          <w:spacing w:val="-4"/>
          <w:sz w:val="24"/>
          <w:szCs w:val="24"/>
          <w:highlight w:val="none"/>
          <w:lang w:val="en-US" w:eastAsia="zh-CN"/>
        </w:rPr>
        <w:t>2.</w:t>
      </w:r>
      <w:r>
        <w:rPr>
          <w:rFonts w:hint="eastAsia" w:ascii="仿宋" w:hAnsi="仿宋" w:eastAsia="仿宋" w:cs="仿宋"/>
          <w:b w:val="0"/>
          <w:bCs w:val="0"/>
          <w:color w:val="auto"/>
          <w:spacing w:val="-4"/>
          <w:sz w:val="24"/>
          <w:szCs w:val="24"/>
          <w:highlight w:val="none"/>
          <w:lang w:val="en-US"/>
        </w:rPr>
        <w:t>供应商</w:t>
      </w:r>
      <w:r>
        <w:rPr>
          <w:rFonts w:hint="eastAsia" w:ascii="仿宋" w:hAnsi="Times New Roman" w:eastAsia="仿宋" w:cs="仿宋"/>
          <w:color w:val="auto"/>
          <w:sz w:val="24"/>
          <w:szCs w:val="24"/>
          <w:highlight w:val="none"/>
        </w:rPr>
        <w:t>快检实验室应配备不少于2名</w:t>
      </w:r>
      <w:r>
        <w:rPr>
          <w:rFonts w:hint="eastAsia" w:ascii="仿宋" w:hAnsi="Times New Roman" w:eastAsia="仿宋" w:cs="仿宋"/>
          <w:color w:val="auto"/>
          <w:sz w:val="24"/>
          <w:szCs w:val="24"/>
          <w:highlight w:val="none"/>
          <w:lang w:val="en-US" w:eastAsia="zh-CN"/>
        </w:rPr>
        <w:t>专业</w:t>
      </w:r>
      <w:r>
        <w:rPr>
          <w:rFonts w:hint="eastAsia" w:ascii="仿宋" w:hAnsi="Times New Roman" w:eastAsia="仿宋" w:cs="仿宋"/>
          <w:strike w:val="0"/>
          <w:dstrike w:val="0"/>
          <w:color w:val="auto"/>
          <w:sz w:val="24"/>
          <w:szCs w:val="24"/>
          <w:highlight w:val="none"/>
          <w:lang w:val="en-US" w:eastAsia="zh-CN"/>
        </w:rPr>
        <w:t>快检</w:t>
      </w:r>
      <w:r>
        <w:rPr>
          <w:rFonts w:hint="eastAsia" w:ascii="仿宋" w:hAnsi="Times New Roman" w:eastAsia="仿宋" w:cs="仿宋"/>
          <w:strike w:val="0"/>
          <w:dstrike w:val="0"/>
          <w:color w:val="auto"/>
          <w:sz w:val="24"/>
          <w:szCs w:val="24"/>
          <w:highlight w:val="none"/>
        </w:rPr>
        <w:t>员</w:t>
      </w:r>
      <w:r>
        <w:rPr>
          <w:rFonts w:hint="eastAsia" w:ascii="仿宋" w:hAnsi="Times New Roman" w:eastAsia="仿宋" w:cs="仿宋"/>
          <w:strike w:val="0"/>
          <w:dstrike w:val="0"/>
          <w:color w:val="auto"/>
          <w:sz w:val="24"/>
          <w:szCs w:val="24"/>
          <w:highlight w:val="none"/>
          <w:lang w:eastAsia="zh-CN"/>
        </w:rPr>
        <w:t>（</w:t>
      </w:r>
      <w:r>
        <w:rPr>
          <w:rFonts w:hint="eastAsia" w:ascii="仿宋" w:hAnsi="Times New Roman" w:eastAsia="仿宋" w:cs="仿宋"/>
          <w:strike w:val="0"/>
          <w:dstrike w:val="0"/>
          <w:color w:val="auto"/>
          <w:sz w:val="24"/>
          <w:szCs w:val="24"/>
          <w:highlight w:val="none"/>
          <w:lang w:val="en-US" w:eastAsia="zh-CN"/>
        </w:rPr>
        <w:t>持证上岗，提供证书电子件</w:t>
      </w:r>
      <w:r>
        <w:rPr>
          <w:rFonts w:hint="eastAsia" w:ascii="仿宋" w:hAnsi="Times New Roman" w:eastAsia="仿宋" w:cs="仿宋"/>
          <w:strike w:val="0"/>
          <w:dstrike w:val="0"/>
          <w:color w:val="auto"/>
          <w:sz w:val="24"/>
          <w:szCs w:val="24"/>
          <w:highlight w:val="none"/>
          <w:lang w:eastAsia="zh-CN"/>
        </w:rPr>
        <w:t>）</w:t>
      </w:r>
      <w:r>
        <w:rPr>
          <w:rFonts w:hint="eastAsia" w:ascii="仿宋" w:hAnsi="Times New Roman" w:eastAsia="仿宋" w:cs="仿宋"/>
          <w:color w:val="auto"/>
          <w:sz w:val="24"/>
          <w:szCs w:val="24"/>
          <w:highlight w:val="none"/>
        </w:rPr>
        <w:t>，快检实验室</w:t>
      </w:r>
      <w:r>
        <w:rPr>
          <w:rFonts w:hint="eastAsia" w:ascii="仿宋" w:hAnsi="Times New Roman" w:eastAsia="仿宋" w:cs="仿宋"/>
          <w:color w:val="auto"/>
          <w:sz w:val="24"/>
          <w:szCs w:val="24"/>
          <w:highlight w:val="none"/>
          <w:lang w:val="en-US" w:eastAsia="zh-CN"/>
        </w:rPr>
        <w:t>除</w:t>
      </w:r>
      <w:r>
        <w:rPr>
          <w:rFonts w:hint="eastAsia" w:ascii="仿宋" w:hAnsi="Times New Roman" w:eastAsia="仿宋" w:cs="仿宋"/>
          <w:color w:val="auto"/>
          <w:sz w:val="24"/>
          <w:szCs w:val="24"/>
          <w:highlight w:val="none"/>
        </w:rPr>
        <w:t>2名</w:t>
      </w:r>
      <w:r>
        <w:rPr>
          <w:rFonts w:hint="eastAsia" w:ascii="仿宋" w:hAnsi="Times New Roman" w:eastAsia="仿宋" w:cs="仿宋"/>
          <w:color w:val="auto"/>
          <w:sz w:val="24"/>
          <w:szCs w:val="24"/>
          <w:highlight w:val="none"/>
          <w:lang w:val="en-US" w:eastAsia="zh-CN"/>
        </w:rPr>
        <w:t>专业</w:t>
      </w:r>
      <w:r>
        <w:rPr>
          <w:rFonts w:hint="eastAsia" w:ascii="仿宋" w:hAnsi="Times New Roman" w:eastAsia="仿宋" w:cs="仿宋"/>
          <w:strike w:val="0"/>
          <w:dstrike w:val="0"/>
          <w:color w:val="auto"/>
          <w:sz w:val="24"/>
          <w:szCs w:val="24"/>
          <w:highlight w:val="none"/>
          <w:lang w:val="en-US" w:eastAsia="zh-CN"/>
        </w:rPr>
        <w:t>快检</w:t>
      </w:r>
      <w:r>
        <w:rPr>
          <w:rFonts w:hint="eastAsia" w:ascii="仿宋" w:hAnsi="Times New Roman" w:eastAsia="仿宋" w:cs="仿宋"/>
          <w:strike w:val="0"/>
          <w:dstrike w:val="0"/>
          <w:color w:val="auto"/>
          <w:sz w:val="24"/>
          <w:szCs w:val="24"/>
          <w:highlight w:val="none"/>
        </w:rPr>
        <w:t>员</w:t>
      </w:r>
      <w:r>
        <w:rPr>
          <w:rFonts w:hint="eastAsia" w:ascii="仿宋" w:hAnsi="Times New Roman" w:eastAsia="仿宋" w:cs="仿宋"/>
          <w:strike w:val="0"/>
          <w:dstrike w:val="0"/>
          <w:color w:val="auto"/>
          <w:sz w:val="24"/>
          <w:szCs w:val="24"/>
          <w:highlight w:val="none"/>
          <w:lang w:val="en-US" w:eastAsia="zh-CN"/>
        </w:rPr>
        <w:t>外其他抽样人员可兼职，</w:t>
      </w:r>
      <w:r>
        <w:rPr>
          <w:rFonts w:hint="eastAsia" w:ascii="仿宋" w:hAnsi="Times New Roman" w:eastAsia="仿宋" w:cs="仿宋"/>
          <w:color w:val="auto"/>
          <w:sz w:val="24"/>
          <w:szCs w:val="24"/>
          <w:highlight w:val="none"/>
        </w:rPr>
        <w:t>经过单位内部岗前培训，具备农畜水产品相应快检参数检测能力，人员保持稳定</w:t>
      </w:r>
      <w:r>
        <w:rPr>
          <w:rFonts w:hint="eastAsia" w:ascii="仿宋" w:eastAsia="仿宋" w:cs="仿宋"/>
          <w:color w:val="auto"/>
          <w:sz w:val="24"/>
          <w:szCs w:val="24"/>
          <w:highlight w:val="none"/>
        </w:rPr>
        <w:t>。</w:t>
      </w:r>
    </w:p>
    <w:p w14:paraId="0FEAC2A3">
      <w:pPr>
        <w:keepNext w:val="0"/>
        <w:keepLines w:val="0"/>
        <w:pageBreakBefore w:val="0"/>
        <w:widowControl w:val="0"/>
        <w:kinsoku/>
        <w:wordWrap/>
        <w:overflowPunct/>
        <w:topLinePunct w:val="0"/>
        <w:autoSpaceDE/>
        <w:autoSpaceDN/>
        <w:bidi w:val="0"/>
        <w:adjustRightInd/>
        <w:snapToGrid/>
        <w:spacing w:line="520" w:lineRule="exact"/>
        <w:ind w:firstLine="466" w:firstLineChars="200"/>
        <w:textAlignment w:val="auto"/>
        <w:rPr>
          <w:rFonts w:hint="eastAsia" w:ascii="仿宋" w:hAnsi="仿宋" w:eastAsia="仿宋" w:cs="仿宋"/>
          <w:b/>
          <w:bCs/>
          <w:color w:val="auto"/>
          <w:spacing w:val="-4"/>
          <w:sz w:val="24"/>
          <w:szCs w:val="24"/>
          <w:highlight w:val="none"/>
          <w:lang w:val="en-US" w:eastAsia="zh-CN"/>
        </w:rPr>
      </w:pPr>
      <w:r>
        <w:rPr>
          <w:rFonts w:hint="eastAsia" w:ascii="仿宋" w:hAnsi="仿宋" w:eastAsia="仿宋" w:cs="仿宋"/>
          <w:b/>
          <w:bCs/>
          <w:color w:val="auto"/>
          <w:spacing w:val="-4"/>
          <w:sz w:val="24"/>
          <w:szCs w:val="24"/>
          <w:highlight w:val="none"/>
          <w:lang w:val="en-US" w:eastAsia="zh-CN"/>
        </w:rPr>
        <w:t>注：须</w:t>
      </w:r>
      <w:r>
        <w:rPr>
          <w:rFonts w:hint="eastAsia" w:ascii="仿宋" w:hAnsi="仿宋" w:eastAsia="仿宋" w:cs="仿宋"/>
          <w:b/>
          <w:bCs/>
          <w:color w:val="auto"/>
          <w:spacing w:val="-4"/>
          <w:sz w:val="24"/>
          <w:szCs w:val="24"/>
          <w:highlight w:val="none"/>
          <w:lang w:val="en-US"/>
        </w:rPr>
        <w:t>提供承诺</w:t>
      </w:r>
      <w:r>
        <w:rPr>
          <w:rFonts w:hint="eastAsia" w:ascii="仿宋" w:hAnsi="仿宋" w:eastAsia="仿宋" w:cs="仿宋"/>
          <w:b/>
          <w:bCs/>
          <w:color w:val="auto"/>
          <w:spacing w:val="-4"/>
          <w:sz w:val="24"/>
          <w:szCs w:val="24"/>
          <w:highlight w:val="none"/>
          <w:lang w:val="en-US" w:eastAsia="zh-CN"/>
        </w:rPr>
        <w:t>函（格式自拟）</w:t>
      </w:r>
      <w:r>
        <w:rPr>
          <w:rFonts w:hint="eastAsia" w:ascii="仿宋" w:hAnsi="仿宋" w:eastAsia="仿宋" w:cs="仿宋"/>
          <w:b/>
          <w:bCs/>
          <w:color w:val="auto"/>
          <w:spacing w:val="-4"/>
          <w:sz w:val="24"/>
          <w:szCs w:val="24"/>
          <w:highlight w:val="none"/>
          <w:lang w:val="en-US"/>
        </w:rPr>
        <w:t>、人员名单</w:t>
      </w:r>
      <w:r>
        <w:rPr>
          <w:rFonts w:hint="eastAsia" w:ascii="仿宋" w:hAnsi="仿宋" w:eastAsia="仿宋" w:cs="仿宋"/>
          <w:b/>
          <w:bCs/>
          <w:color w:val="auto"/>
          <w:spacing w:val="-4"/>
          <w:sz w:val="24"/>
          <w:szCs w:val="24"/>
          <w:highlight w:val="none"/>
          <w:lang w:val="en-US" w:eastAsia="zh-CN"/>
        </w:rPr>
        <w:t>并加盖供应商公章。</w:t>
      </w:r>
    </w:p>
    <w:p w14:paraId="36DF4499">
      <w:pPr>
        <w:keepNext w:val="0"/>
        <w:keepLines w:val="0"/>
        <w:pageBreakBefore w:val="0"/>
        <w:widowControl w:val="0"/>
        <w:kinsoku/>
        <w:wordWrap/>
        <w:overflowPunct/>
        <w:topLinePunct w:val="0"/>
        <w:autoSpaceDE/>
        <w:autoSpaceDN/>
        <w:bidi w:val="0"/>
        <w:adjustRightInd/>
        <w:snapToGrid/>
        <w:spacing w:line="520" w:lineRule="exact"/>
        <w:ind w:firstLine="482" w:firstLineChars="200"/>
        <w:jc w:val="both"/>
        <w:textAlignment w:val="auto"/>
        <w:rPr>
          <w:rFonts w:hint="eastAsia" w:ascii="仿宋" w:hAnsi="仿宋" w:eastAsia="仿宋" w:cs="仿宋"/>
          <w:b/>
          <w:bCs/>
          <w:color w:val="auto"/>
          <w:sz w:val="24"/>
          <w:szCs w:val="24"/>
          <w:highlight w:val="none"/>
          <w:lang w:val="en-US" w:eastAsia="zh-CN" w:bidi="ar-SA"/>
        </w:rPr>
      </w:pPr>
      <w:r>
        <w:rPr>
          <w:rFonts w:hint="eastAsia" w:ascii="仿宋" w:hAnsi="仿宋" w:eastAsia="仿宋" w:cs="仿宋"/>
          <w:b/>
          <w:bCs/>
          <w:color w:val="auto"/>
          <w:sz w:val="24"/>
          <w:szCs w:val="24"/>
          <w:highlight w:val="none"/>
          <w:lang w:val="en-US" w:eastAsia="zh-CN" w:bidi="ar-SA"/>
        </w:rPr>
        <w:t>八、安全保密措施</w:t>
      </w:r>
    </w:p>
    <w:p w14:paraId="23CD9849">
      <w:pPr>
        <w:keepNext w:val="0"/>
        <w:keepLines w:val="0"/>
        <w:pageBreakBefore w:val="0"/>
        <w:widowControl w:val="0"/>
        <w:kinsoku/>
        <w:wordWrap/>
        <w:overflowPunct/>
        <w:topLinePunct w:val="0"/>
        <w:autoSpaceDE/>
        <w:autoSpaceDN/>
        <w:bidi w:val="0"/>
        <w:adjustRightInd/>
        <w:snapToGrid/>
        <w:spacing w:line="520" w:lineRule="exact"/>
        <w:ind w:firstLine="464" w:firstLineChars="200"/>
        <w:textAlignment w:val="auto"/>
        <w:rPr>
          <w:rFonts w:hint="eastAsia" w:ascii="仿宋" w:hAnsi="仿宋" w:eastAsia="仿宋" w:cs="仿宋"/>
          <w:b w:val="0"/>
          <w:bCs w:val="0"/>
          <w:color w:val="auto"/>
          <w:spacing w:val="-4"/>
          <w:sz w:val="24"/>
          <w:szCs w:val="24"/>
          <w:highlight w:val="none"/>
        </w:rPr>
      </w:pPr>
      <w:r>
        <w:rPr>
          <w:rFonts w:hint="eastAsia" w:ascii="仿宋" w:hAnsi="仿宋" w:eastAsia="仿宋" w:cs="仿宋"/>
          <w:b w:val="0"/>
          <w:bCs w:val="0"/>
          <w:color w:val="auto"/>
          <w:spacing w:val="-4"/>
          <w:sz w:val="24"/>
          <w:szCs w:val="24"/>
          <w:highlight w:val="none"/>
          <w:lang w:val="en-US"/>
        </w:rPr>
        <w:t>工作中涉及的敏感资料、电子数据等相关信息，成交供应商应严格执行保密的相关规定，不得以任何方式向任何第三方披露、泄露或许可第三方使用，并与采购单位签订保密协议，否则追究其相应法律责任。</w:t>
      </w:r>
    </w:p>
    <w:p w14:paraId="084E3C0B">
      <w:pPr>
        <w:keepNext w:val="0"/>
        <w:keepLines w:val="0"/>
        <w:pageBreakBefore w:val="0"/>
        <w:widowControl w:val="0"/>
        <w:kinsoku/>
        <w:wordWrap/>
        <w:overflowPunct/>
        <w:topLinePunct w:val="0"/>
        <w:autoSpaceDE/>
        <w:autoSpaceDN/>
        <w:bidi w:val="0"/>
        <w:adjustRightInd/>
        <w:snapToGrid/>
        <w:spacing w:line="520" w:lineRule="exact"/>
        <w:ind w:firstLine="482" w:firstLineChars="200"/>
        <w:jc w:val="both"/>
        <w:textAlignment w:val="auto"/>
        <w:rPr>
          <w:rFonts w:hint="eastAsia" w:ascii="仿宋" w:hAnsi="仿宋" w:eastAsia="仿宋" w:cs="仿宋"/>
          <w:b/>
          <w:bCs/>
          <w:color w:val="auto"/>
          <w:sz w:val="24"/>
          <w:szCs w:val="24"/>
          <w:highlight w:val="none"/>
          <w:lang w:val="en-US" w:eastAsia="zh-CN" w:bidi="ar-SA"/>
        </w:rPr>
      </w:pPr>
      <w:r>
        <w:rPr>
          <w:rFonts w:hint="eastAsia" w:ascii="仿宋" w:hAnsi="仿宋" w:eastAsia="仿宋" w:cs="仿宋"/>
          <w:b/>
          <w:bCs/>
          <w:color w:val="auto"/>
          <w:sz w:val="24"/>
          <w:szCs w:val="24"/>
          <w:highlight w:val="none"/>
          <w:lang w:val="en-US" w:eastAsia="zh-CN" w:bidi="ar-SA"/>
        </w:rPr>
        <w:t>九、抽检设备、车辆及运输保存要求</w:t>
      </w:r>
      <w:r>
        <w:rPr>
          <w:rFonts w:hint="eastAsia" w:ascii="仿宋" w:hAnsi="仿宋" w:eastAsia="仿宋" w:cs="仿宋"/>
          <w:b/>
          <w:bCs/>
          <w:color w:val="auto"/>
          <w:spacing w:val="-4"/>
          <w:sz w:val="24"/>
          <w:szCs w:val="24"/>
          <w:highlight w:val="none"/>
          <w:lang w:val="en-US" w:eastAsia="zh-CN"/>
        </w:rPr>
        <w:t>★</w:t>
      </w:r>
    </w:p>
    <w:p w14:paraId="764F128D">
      <w:pPr>
        <w:keepNext w:val="0"/>
        <w:keepLines w:val="0"/>
        <w:pageBreakBefore w:val="0"/>
        <w:widowControl w:val="0"/>
        <w:kinsoku/>
        <w:wordWrap/>
        <w:overflowPunct/>
        <w:topLinePunct w:val="0"/>
        <w:autoSpaceDE/>
        <w:autoSpaceDN/>
        <w:bidi w:val="0"/>
        <w:adjustRightInd/>
        <w:snapToGrid/>
        <w:spacing w:line="520" w:lineRule="exact"/>
        <w:ind w:firstLine="464" w:firstLineChars="200"/>
        <w:textAlignment w:val="auto"/>
        <w:rPr>
          <w:rFonts w:hint="default" w:ascii="仿宋" w:hAnsi="仿宋" w:eastAsia="仿宋" w:cs="仿宋"/>
          <w:b w:val="0"/>
          <w:bCs w:val="0"/>
          <w:color w:val="auto"/>
          <w:spacing w:val="-4"/>
          <w:sz w:val="24"/>
          <w:szCs w:val="24"/>
          <w:highlight w:val="none"/>
          <w:lang w:val="en-US" w:eastAsia="zh-CN"/>
        </w:rPr>
      </w:pPr>
      <w:r>
        <w:rPr>
          <w:rFonts w:hint="eastAsia" w:ascii="仿宋" w:hAnsi="仿宋" w:eastAsia="仿宋" w:cs="仿宋"/>
          <w:b w:val="0"/>
          <w:bCs w:val="0"/>
          <w:color w:val="auto"/>
          <w:spacing w:val="-4"/>
          <w:sz w:val="24"/>
          <w:szCs w:val="24"/>
          <w:highlight w:val="none"/>
          <w:lang w:val="en-US" w:eastAsia="zh-CN"/>
        </w:rPr>
        <w:t>（一）设备要求</w:t>
      </w:r>
    </w:p>
    <w:p w14:paraId="0976E22E">
      <w:pPr>
        <w:keepNext w:val="0"/>
        <w:keepLines w:val="0"/>
        <w:pageBreakBefore w:val="0"/>
        <w:widowControl w:val="0"/>
        <w:kinsoku/>
        <w:wordWrap/>
        <w:overflowPunct/>
        <w:topLinePunct w:val="0"/>
        <w:autoSpaceDE/>
        <w:autoSpaceDN/>
        <w:bidi w:val="0"/>
        <w:adjustRightInd/>
        <w:snapToGrid/>
        <w:spacing w:line="520" w:lineRule="exact"/>
        <w:ind w:firstLine="464" w:firstLineChars="200"/>
        <w:textAlignment w:val="auto"/>
        <w:rPr>
          <w:rFonts w:hint="default" w:ascii="仿宋" w:hAnsi="仿宋" w:eastAsia="仿宋" w:cs="仿宋"/>
          <w:b w:val="0"/>
          <w:bCs w:val="0"/>
          <w:color w:val="auto"/>
          <w:spacing w:val="-4"/>
          <w:sz w:val="24"/>
          <w:szCs w:val="24"/>
          <w:highlight w:val="none"/>
          <w:lang w:val="en-US" w:eastAsia="zh-CN"/>
        </w:rPr>
      </w:pPr>
      <w:r>
        <w:rPr>
          <w:rFonts w:hint="eastAsia" w:ascii="仿宋" w:hAnsi="仿宋" w:eastAsia="仿宋" w:cs="仿宋"/>
          <w:b w:val="0"/>
          <w:bCs w:val="0"/>
          <w:color w:val="auto"/>
          <w:spacing w:val="-4"/>
          <w:sz w:val="24"/>
          <w:szCs w:val="24"/>
          <w:highlight w:val="none"/>
          <w:lang w:val="en-US" w:eastAsia="zh-CN"/>
        </w:rPr>
        <w:t>供应商拟投入本项目的快检实验室，设施设备配备应达到乡镇级农产品快检实验室标准要求，检测室与办公室分开，检测室配备不少于2套（离心机、震荡器、恒温水浴锅、样品粉碎机、样品浓缩仪等）前处理设备，具备农畜水产品全品类批量前处理、批量检测和现场快速规范出具检测报告能力。</w:t>
      </w:r>
    </w:p>
    <w:p w14:paraId="4E70C2CE">
      <w:pPr>
        <w:keepNext w:val="0"/>
        <w:keepLines w:val="0"/>
        <w:pageBreakBefore w:val="0"/>
        <w:widowControl w:val="0"/>
        <w:kinsoku/>
        <w:wordWrap/>
        <w:overflowPunct/>
        <w:topLinePunct w:val="0"/>
        <w:autoSpaceDE/>
        <w:autoSpaceDN/>
        <w:bidi w:val="0"/>
        <w:adjustRightInd/>
        <w:snapToGrid/>
        <w:spacing w:line="520" w:lineRule="exact"/>
        <w:ind w:firstLine="466" w:firstLineChars="200"/>
        <w:textAlignment w:val="auto"/>
        <w:rPr>
          <w:rFonts w:hint="default" w:ascii="仿宋" w:hAnsi="仿宋" w:eastAsia="仿宋" w:cs="仿宋"/>
          <w:b w:val="0"/>
          <w:bCs w:val="0"/>
          <w:color w:val="auto"/>
          <w:spacing w:val="-4"/>
          <w:sz w:val="24"/>
          <w:szCs w:val="24"/>
          <w:highlight w:val="none"/>
          <w:lang w:val="en-US" w:eastAsia="zh-CN"/>
        </w:rPr>
      </w:pPr>
      <w:r>
        <w:rPr>
          <w:rFonts w:hint="eastAsia" w:ascii="仿宋" w:hAnsi="仿宋" w:eastAsia="仿宋" w:cs="仿宋"/>
          <w:b/>
          <w:bCs/>
          <w:color w:val="auto"/>
          <w:spacing w:val="-4"/>
          <w:sz w:val="24"/>
          <w:szCs w:val="24"/>
          <w:highlight w:val="none"/>
          <w:lang w:val="en-US" w:eastAsia="zh-CN"/>
        </w:rPr>
        <w:t>注：须提供</w:t>
      </w:r>
      <w:r>
        <w:rPr>
          <w:rFonts w:hint="eastAsia" w:ascii="仿宋" w:hAnsi="仿宋" w:eastAsia="仿宋" w:cs="仿宋"/>
          <w:b/>
          <w:bCs/>
          <w:color w:val="auto"/>
          <w:spacing w:val="-4"/>
          <w:sz w:val="24"/>
          <w:szCs w:val="24"/>
          <w:highlight w:val="none"/>
          <w:lang w:val="en-US"/>
        </w:rPr>
        <w:t>承诺</w:t>
      </w:r>
      <w:r>
        <w:rPr>
          <w:rFonts w:hint="eastAsia" w:ascii="仿宋" w:hAnsi="仿宋" w:eastAsia="仿宋" w:cs="仿宋"/>
          <w:b/>
          <w:bCs/>
          <w:color w:val="auto"/>
          <w:spacing w:val="-4"/>
          <w:sz w:val="24"/>
          <w:szCs w:val="24"/>
          <w:highlight w:val="none"/>
          <w:lang w:val="en-US" w:eastAsia="zh-CN"/>
        </w:rPr>
        <w:t>函（格式自拟）并加盖供应商公章，如为自有快检实验室的，须提供购置合同、设备购买发票、实物照片；如为租赁快检实验室的，须提供租赁合同、实物照片。</w:t>
      </w:r>
    </w:p>
    <w:p w14:paraId="230852F3">
      <w:pPr>
        <w:keepNext w:val="0"/>
        <w:keepLines w:val="0"/>
        <w:pageBreakBefore w:val="0"/>
        <w:widowControl w:val="0"/>
        <w:kinsoku/>
        <w:wordWrap/>
        <w:overflowPunct/>
        <w:topLinePunct w:val="0"/>
        <w:autoSpaceDE/>
        <w:autoSpaceDN/>
        <w:bidi w:val="0"/>
        <w:adjustRightInd/>
        <w:snapToGrid/>
        <w:spacing w:line="520" w:lineRule="exact"/>
        <w:ind w:firstLine="464" w:firstLineChars="200"/>
        <w:textAlignment w:val="auto"/>
        <w:rPr>
          <w:rFonts w:hint="default" w:ascii="仿宋" w:hAnsi="仿宋" w:eastAsia="仿宋" w:cs="仿宋"/>
          <w:b w:val="0"/>
          <w:bCs w:val="0"/>
          <w:color w:val="auto"/>
          <w:spacing w:val="-4"/>
          <w:sz w:val="24"/>
          <w:szCs w:val="24"/>
          <w:highlight w:val="none"/>
          <w:lang w:val="en-US" w:eastAsia="zh-CN"/>
        </w:rPr>
      </w:pPr>
      <w:r>
        <w:rPr>
          <w:rFonts w:hint="eastAsia" w:ascii="仿宋" w:hAnsi="仿宋" w:eastAsia="仿宋" w:cs="仿宋"/>
          <w:b w:val="0"/>
          <w:bCs w:val="0"/>
          <w:color w:val="auto"/>
          <w:spacing w:val="-4"/>
          <w:sz w:val="24"/>
          <w:szCs w:val="24"/>
          <w:highlight w:val="none"/>
          <w:lang w:val="en-US" w:eastAsia="zh-CN"/>
        </w:rPr>
        <w:t>（二）车辆要求</w:t>
      </w:r>
    </w:p>
    <w:p w14:paraId="3EA45238">
      <w:pPr>
        <w:keepNext w:val="0"/>
        <w:keepLines w:val="0"/>
        <w:pageBreakBefore w:val="0"/>
        <w:widowControl w:val="0"/>
        <w:kinsoku/>
        <w:wordWrap/>
        <w:overflowPunct/>
        <w:topLinePunct w:val="0"/>
        <w:autoSpaceDE/>
        <w:autoSpaceDN/>
        <w:bidi w:val="0"/>
        <w:adjustRightInd/>
        <w:snapToGrid/>
        <w:spacing w:line="520" w:lineRule="exact"/>
        <w:ind w:firstLine="464" w:firstLineChars="200"/>
        <w:textAlignment w:val="auto"/>
        <w:rPr>
          <w:rFonts w:hint="eastAsia" w:ascii="仿宋" w:hAnsi="仿宋" w:eastAsia="仿宋" w:cs="仿宋"/>
          <w:b w:val="0"/>
          <w:bCs w:val="0"/>
          <w:color w:val="auto"/>
          <w:spacing w:val="-4"/>
          <w:sz w:val="24"/>
          <w:szCs w:val="24"/>
          <w:highlight w:val="none"/>
          <w:lang w:val="en-US" w:eastAsia="zh-CN"/>
        </w:rPr>
      </w:pPr>
      <w:r>
        <w:rPr>
          <w:rFonts w:hint="eastAsia" w:ascii="仿宋" w:hAnsi="仿宋" w:eastAsia="仿宋" w:cs="仿宋"/>
          <w:b w:val="0"/>
          <w:bCs w:val="0"/>
          <w:color w:val="auto"/>
          <w:spacing w:val="-4"/>
          <w:sz w:val="24"/>
          <w:szCs w:val="24"/>
          <w:highlight w:val="none"/>
          <w:lang w:val="en-US" w:eastAsia="zh-CN"/>
        </w:rPr>
        <w:t>供应商应承诺开展抽检工作时，每次安排不少于2辆专用抽样车辆，且投入的服务车辆稳定，未经采购人许可不得擅自更换。</w:t>
      </w:r>
    </w:p>
    <w:p w14:paraId="352D050D">
      <w:pPr>
        <w:keepNext w:val="0"/>
        <w:keepLines w:val="0"/>
        <w:pageBreakBefore w:val="0"/>
        <w:widowControl w:val="0"/>
        <w:kinsoku/>
        <w:wordWrap/>
        <w:overflowPunct/>
        <w:topLinePunct w:val="0"/>
        <w:autoSpaceDE/>
        <w:autoSpaceDN/>
        <w:bidi w:val="0"/>
        <w:adjustRightInd/>
        <w:snapToGrid/>
        <w:spacing w:line="520" w:lineRule="exact"/>
        <w:ind w:firstLine="466" w:firstLineChars="200"/>
        <w:textAlignment w:val="auto"/>
        <w:rPr>
          <w:rFonts w:hint="eastAsia" w:ascii="仿宋" w:hAnsi="仿宋" w:eastAsia="仿宋" w:cs="仿宋"/>
          <w:b/>
          <w:bCs/>
          <w:color w:val="auto"/>
          <w:spacing w:val="-4"/>
          <w:sz w:val="24"/>
          <w:szCs w:val="24"/>
          <w:highlight w:val="none"/>
          <w:lang w:val="en-US" w:eastAsia="zh-CN"/>
        </w:rPr>
      </w:pPr>
      <w:r>
        <w:rPr>
          <w:rFonts w:hint="eastAsia" w:ascii="仿宋" w:hAnsi="仿宋" w:eastAsia="仿宋" w:cs="仿宋"/>
          <w:b/>
          <w:bCs/>
          <w:color w:val="auto"/>
          <w:spacing w:val="-4"/>
          <w:sz w:val="24"/>
          <w:szCs w:val="24"/>
          <w:highlight w:val="none"/>
          <w:lang w:val="en-US" w:eastAsia="zh-CN"/>
        </w:rPr>
        <w:t>注：须提供</w:t>
      </w:r>
      <w:r>
        <w:rPr>
          <w:rFonts w:hint="eastAsia" w:ascii="仿宋" w:hAnsi="仿宋" w:eastAsia="仿宋" w:cs="仿宋"/>
          <w:b/>
          <w:bCs/>
          <w:color w:val="auto"/>
          <w:spacing w:val="-4"/>
          <w:sz w:val="24"/>
          <w:szCs w:val="24"/>
          <w:highlight w:val="none"/>
          <w:lang w:val="en-US"/>
        </w:rPr>
        <w:t>承诺</w:t>
      </w:r>
      <w:r>
        <w:rPr>
          <w:rFonts w:hint="eastAsia" w:ascii="仿宋" w:hAnsi="仿宋" w:eastAsia="仿宋" w:cs="仿宋"/>
          <w:b/>
          <w:bCs/>
          <w:color w:val="auto"/>
          <w:spacing w:val="-4"/>
          <w:sz w:val="24"/>
          <w:szCs w:val="24"/>
          <w:highlight w:val="none"/>
          <w:lang w:val="en-US" w:eastAsia="zh-CN"/>
        </w:rPr>
        <w:t>函（格式自拟）和车辆登记证书、行驶证、车辆照片等证明材料并加盖供应商公章。</w:t>
      </w:r>
    </w:p>
    <w:p w14:paraId="51CA0A1B">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64" w:firstLineChars="200"/>
        <w:textAlignment w:val="auto"/>
        <w:rPr>
          <w:rFonts w:hint="eastAsia" w:ascii="仿宋" w:hAnsi="仿宋" w:eastAsia="仿宋" w:cs="仿宋"/>
          <w:b w:val="0"/>
          <w:bCs w:val="0"/>
          <w:color w:val="auto"/>
          <w:spacing w:val="-4"/>
          <w:sz w:val="24"/>
          <w:szCs w:val="24"/>
          <w:highlight w:val="none"/>
          <w:lang w:val="en-US" w:eastAsia="zh-CN"/>
        </w:rPr>
      </w:pPr>
      <w:r>
        <w:rPr>
          <w:rFonts w:hint="eastAsia" w:ascii="仿宋" w:hAnsi="仿宋" w:eastAsia="仿宋" w:cs="仿宋"/>
          <w:b w:val="0"/>
          <w:bCs w:val="0"/>
          <w:color w:val="auto"/>
          <w:spacing w:val="-4"/>
          <w:sz w:val="24"/>
          <w:szCs w:val="24"/>
          <w:highlight w:val="none"/>
          <w:lang w:val="en-US" w:eastAsia="zh-CN" w:bidi="ar-SA"/>
        </w:rPr>
        <w:t>（三）</w:t>
      </w:r>
      <w:r>
        <w:rPr>
          <w:rFonts w:hint="eastAsia" w:ascii="仿宋" w:hAnsi="仿宋" w:eastAsia="仿宋" w:cs="仿宋"/>
          <w:b w:val="0"/>
          <w:bCs w:val="0"/>
          <w:color w:val="auto"/>
          <w:spacing w:val="-4"/>
          <w:sz w:val="24"/>
          <w:szCs w:val="24"/>
          <w:highlight w:val="none"/>
          <w:lang w:val="en-US" w:eastAsia="zh-CN"/>
        </w:rPr>
        <w:t>批量样品运输保存要求</w:t>
      </w:r>
    </w:p>
    <w:p w14:paraId="0D1C08ED">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64" w:firstLineChars="200"/>
        <w:textAlignment w:val="auto"/>
        <w:rPr>
          <w:rFonts w:hint="eastAsia" w:ascii="仿宋" w:hAnsi="仿宋" w:eastAsia="仿宋" w:cs="仿宋"/>
          <w:b w:val="0"/>
          <w:bCs w:val="0"/>
          <w:color w:val="auto"/>
          <w:spacing w:val="-4"/>
          <w:sz w:val="24"/>
          <w:szCs w:val="24"/>
          <w:highlight w:val="none"/>
          <w:lang w:val="en-US" w:eastAsia="zh-CN"/>
        </w:rPr>
      </w:pPr>
      <w:r>
        <w:rPr>
          <w:rFonts w:hint="eastAsia" w:ascii="仿宋" w:hAnsi="仿宋" w:eastAsia="仿宋" w:cs="仿宋"/>
          <w:b w:val="0"/>
          <w:bCs w:val="0"/>
          <w:color w:val="auto"/>
          <w:spacing w:val="-4"/>
          <w:sz w:val="24"/>
          <w:szCs w:val="24"/>
          <w:highlight w:val="none"/>
          <w:lang w:val="en-US" w:eastAsia="zh-CN"/>
        </w:rPr>
        <w:t>供应商应具有冷藏或冷冻食品、农产品保存冷库，冷库面积不得低于60㎡。</w:t>
      </w:r>
    </w:p>
    <w:p w14:paraId="1ED29189">
      <w:pPr>
        <w:keepNext w:val="0"/>
        <w:keepLines w:val="0"/>
        <w:pageBreakBefore w:val="0"/>
        <w:widowControl w:val="0"/>
        <w:kinsoku/>
        <w:wordWrap/>
        <w:overflowPunct/>
        <w:topLinePunct w:val="0"/>
        <w:autoSpaceDE/>
        <w:autoSpaceDN/>
        <w:bidi w:val="0"/>
        <w:adjustRightInd/>
        <w:snapToGrid/>
        <w:spacing w:line="520" w:lineRule="exact"/>
        <w:ind w:firstLine="466" w:firstLineChars="200"/>
        <w:textAlignment w:val="auto"/>
        <w:rPr>
          <w:rFonts w:hint="eastAsia" w:ascii="仿宋" w:hAnsi="仿宋" w:eastAsia="仿宋" w:cs="仿宋"/>
          <w:b/>
          <w:bCs/>
          <w:color w:val="auto"/>
          <w:spacing w:val="-4"/>
          <w:sz w:val="24"/>
          <w:szCs w:val="24"/>
          <w:highlight w:val="none"/>
          <w:lang w:val="en-US" w:eastAsia="zh-CN"/>
        </w:rPr>
      </w:pPr>
      <w:r>
        <w:rPr>
          <w:rFonts w:hint="eastAsia" w:ascii="仿宋" w:hAnsi="仿宋" w:eastAsia="仿宋" w:cs="仿宋"/>
          <w:b/>
          <w:bCs/>
          <w:color w:val="auto"/>
          <w:spacing w:val="-4"/>
          <w:sz w:val="24"/>
          <w:szCs w:val="24"/>
          <w:highlight w:val="none"/>
          <w:lang w:val="en-US" w:eastAsia="zh-CN"/>
        </w:rPr>
        <w:t>注：如为自有冷库的，须提供不动产权证书、冷冻或冷藏设备购买发票、冷库照片、平面图等面积证明材料；如为租赁冷库的，须提供租赁合同、冷冻或冷藏设备租赁发票、冷库照片、平面图等面积证明材料。</w:t>
      </w:r>
    </w:p>
    <w:p w14:paraId="3159F153">
      <w:pPr>
        <w:keepNext w:val="0"/>
        <w:keepLines w:val="0"/>
        <w:pageBreakBefore w:val="0"/>
        <w:widowControl w:val="0"/>
        <w:kinsoku/>
        <w:wordWrap/>
        <w:overflowPunct/>
        <w:topLinePunct w:val="0"/>
        <w:autoSpaceDE/>
        <w:autoSpaceDN/>
        <w:bidi w:val="0"/>
        <w:adjustRightInd/>
        <w:snapToGrid/>
        <w:spacing w:line="520" w:lineRule="exact"/>
        <w:ind w:firstLine="482" w:firstLineChars="200"/>
        <w:jc w:val="both"/>
        <w:textAlignment w:val="auto"/>
        <w:rPr>
          <w:rFonts w:hint="default" w:ascii="仿宋" w:hAnsi="仿宋" w:eastAsia="仿宋" w:cs="仿宋"/>
          <w:b/>
          <w:bCs/>
          <w:color w:val="auto"/>
          <w:sz w:val="24"/>
          <w:szCs w:val="24"/>
          <w:highlight w:val="none"/>
          <w:lang w:val="en-US" w:eastAsia="zh-CN" w:bidi="ar-SA"/>
        </w:rPr>
      </w:pPr>
      <w:r>
        <w:rPr>
          <w:rFonts w:hint="eastAsia" w:ascii="仿宋" w:hAnsi="仿宋" w:eastAsia="仿宋" w:cs="仿宋"/>
          <w:b/>
          <w:bCs/>
          <w:color w:val="auto"/>
          <w:sz w:val="24"/>
          <w:szCs w:val="24"/>
          <w:highlight w:val="none"/>
          <w:lang w:val="en-US" w:eastAsia="zh-CN" w:bidi="ar-SA"/>
        </w:rPr>
        <w:t>十、报价要求</w:t>
      </w:r>
    </w:p>
    <w:p w14:paraId="742D948F">
      <w:pPr>
        <w:keepNext w:val="0"/>
        <w:keepLines w:val="0"/>
        <w:pageBreakBefore w:val="0"/>
        <w:widowControl w:val="0"/>
        <w:kinsoku/>
        <w:wordWrap/>
        <w:overflowPunct/>
        <w:topLinePunct w:val="0"/>
        <w:autoSpaceDE/>
        <w:autoSpaceDN/>
        <w:bidi w:val="0"/>
        <w:adjustRightInd/>
        <w:snapToGrid/>
        <w:spacing w:line="520" w:lineRule="exact"/>
        <w:ind w:firstLine="464" w:firstLineChars="200"/>
        <w:textAlignment w:val="auto"/>
        <w:rPr>
          <w:rFonts w:hint="eastAsia" w:ascii="仿宋" w:hAnsi="仿宋" w:eastAsia="仿宋" w:cs="仿宋"/>
          <w:b w:val="0"/>
          <w:bCs w:val="0"/>
          <w:color w:val="auto"/>
          <w:spacing w:val="-4"/>
          <w:sz w:val="24"/>
          <w:szCs w:val="24"/>
          <w:highlight w:val="none"/>
          <w:lang w:val="en-US"/>
        </w:rPr>
      </w:pPr>
      <w:r>
        <w:rPr>
          <w:rFonts w:hint="eastAsia" w:ascii="仿宋" w:hAnsi="仿宋" w:eastAsia="仿宋" w:cs="仿宋"/>
          <w:b w:val="0"/>
          <w:bCs w:val="0"/>
          <w:color w:val="auto"/>
          <w:spacing w:val="-4"/>
          <w:sz w:val="24"/>
          <w:szCs w:val="24"/>
          <w:highlight w:val="none"/>
          <w:lang w:val="en-US"/>
        </w:rPr>
        <w:t>1.本项目不接受备选的响应方案或有选择的报价，只允许有一个报价。响应报价应包括：采样和检测综合服务所需要的服务费、管理费、样品购买费、各种税费、人工、保险、劳保、利润、税金及合同包含的所有风险、责任等完成本项目所涉及到的一切相关费用。</w:t>
      </w:r>
    </w:p>
    <w:p w14:paraId="3C82238B">
      <w:pPr>
        <w:keepNext w:val="0"/>
        <w:keepLines w:val="0"/>
        <w:pageBreakBefore w:val="0"/>
        <w:widowControl w:val="0"/>
        <w:kinsoku/>
        <w:wordWrap/>
        <w:overflowPunct/>
        <w:topLinePunct w:val="0"/>
        <w:autoSpaceDE/>
        <w:autoSpaceDN/>
        <w:bidi w:val="0"/>
        <w:adjustRightInd/>
        <w:snapToGrid/>
        <w:spacing w:line="520" w:lineRule="exact"/>
        <w:ind w:firstLine="464" w:firstLineChars="200"/>
        <w:textAlignment w:val="auto"/>
        <w:rPr>
          <w:rFonts w:hint="eastAsia" w:ascii="仿宋" w:hAnsi="仿宋" w:eastAsia="仿宋" w:cs="仿宋"/>
          <w:b w:val="0"/>
          <w:bCs w:val="0"/>
          <w:color w:val="auto"/>
          <w:spacing w:val="-4"/>
          <w:sz w:val="24"/>
          <w:szCs w:val="24"/>
          <w:highlight w:val="none"/>
          <w:lang w:val="en-US" w:eastAsia="zh-CN"/>
        </w:rPr>
      </w:pPr>
      <w:r>
        <w:rPr>
          <w:rFonts w:hint="eastAsia" w:ascii="仿宋" w:hAnsi="仿宋" w:eastAsia="仿宋" w:cs="仿宋"/>
          <w:b w:val="0"/>
          <w:bCs w:val="0"/>
          <w:color w:val="auto"/>
          <w:spacing w:val="-4"/>
          <w:sz w:val="24"/>
          <w:szCs w:val="24"/>
          <w:highlight w:val="none"/>
          <w:lang w:val="en-US"/>
        </w:rPr>
        <w:t>2.成交供应商报价时应充分考虑所有可能影响到报价的因素，一旦评审结束最终成交，总价将包定，不予调整。如发生漏、缺、少项，都将被认为是成交人的报价让利行为，损失自负。</w:t>
      </w:r>
    </w:p>
    <w:p w14:paraId="69C50B8F">
      <w:pPr>
        <w:keepNext w:val="0"/>
        <w:keepLines w:val="0"/>
        <w:pageBreakBefore w:val="0"/>
        <w:widowControl w:val="0"/>
        <w:kinsoku/>
        <w:wordWrap/>
        <w:overflowPunct/>
        <w:topLinePunct w:val="0"/>
        <w:autoSpaceDE/>
        <w:autoSpaceDN/>
        <w:bidi w:val="0"/>
        <w:adjustRightInd/>
        <w:snapToGrid/>
        <w:spacing w:line="520" w:lineRule="exact"/>
        <w:ind w:firstLine="466" w:firstLineChars="200"/>
        <w:textAlignment w:val="auto"/>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bCs/>
          <w:color w:val="auto"/>
          <w:spacing w:val="-4"/>
          <w:sz w:val="24"/>
          <w:szCs w:val="24"/>
          <w:highlight w:val="none"/>
          <w:lang w:val="en-US" w:eastAsia="zh-CN"/>
        </w:rPr>
        <w:t>注：</w:t>
      </w:r>
      <w:r>
        <w:rPr>
          <w:rFonts w:hint="eastAsia" w:ascii="仿宋" w:hAnsi="仿宋" w:eastAsia="仿宋" w:cs="仿宋"/>
          <w:b/>
          <w:bCs/>
          <w:color w:val="auto"/>
          <w:spacing w:val="-4"/>
          <w:sz w:val="24"/>
          <w:szCs w:val="24"/>
          <w:highlight w:val="none"/>
          <w:lang w:val="en-US" w:eastAsia="zh-CN"/>
        </w:rPr>
        <w:t>本项目以单价形式进行报价，最终以每批次成交单价*实际工作量结算。</w:t>
      </w:r>
    </w:p>
    <w:p w14:paraId="3444E23A">
      <w:pPr>
        <w:keepNext w:val="0"/>
        <w:keepLines w:val="0"/>
        <w:pageBreakBefore w:val="0"/>
        <w:widowControl w:val="0"/>
        <w:kinsoku/>
        <w:wordWrap/>
        <w:overflowPunct/>
        <w:topLinePunct w:val="0"/>
        <w:autoSpaceDE/>
        <w:autoSpaceDN/>
        <w:bidi w:val="0"/>
        <w:adjustRightInd/>
        <w:snapToGrid/>
        <w:spacing w:line="520" w:lineRule="exact"/>
        <w:ind w:firstLine="482" w:firstLineChars="200"/>
        <w:jc w:val="both"/>
        <w:textAlignment w:val="auto"/>
        <w:rPr>
          <w:rFonts w:hint="eastAsia" w:ascii="仿宋" w:hAnsi="仿宋" w:eastAsia="仿宋" w:cs="仿宋"/>
          <w:b/>
          <w:bCs/>
          <w:color w:val="auto"/>
          <w:sz w:val="24"/>
          <w:szCs w:val="24"/>
          <w:highlight w:val="none"/>
          <w:lang w:val="en-US" w:eastAsia="zh-CN" w:bidi="ar-SA"/>
        </w:rPr>
      </w:pPr>
      <w:r>
        <w:rPr>
          <w:rFonts w:hint="eastAsia" w:ascii="仿宋" w:hAnsi="仿宋" w:eastAsia="仿宋" w:cs="仿宋"/>
          <w:b/>
          <w:bCs/>
          <w:color w:val="auto"/>
          <w:sz w:val="24"/>
          <w:szCs w:val="24"/>
          <w:highlight w:val="none"/>
          <w:lang w:val="en-US" w:eastAsia="zh-CN" w:bidi="ar-SA"/>
        </w:rPr>
        <w:t>十一、验收要求</w:t>
      </w:r>
    </w:p>
    <w:p w14:paraId="34188D3E">
      <w:pPr>
        <w:keepNext w:val="0"/>
        <w:keepLines w:val="0"/>
        <w:pageBreakBefore w:val="0"/>
        <w:widowControl w:val="0"/>
        <w:kinsoku/>
        <w:wordWrap/>
        <w:overflowPunct/>
        <w:topLinePunct w:val="0"/>
        <w:autoSpaceDE/>
        <w:autoSpaceDN/>
        <w:bidi w:val="0"/>
        <w:adjustRightInd/>
        <w:snapToGrid/>
        <w:spacing w:line="520" w:lineRule="exact"/>
        <w:ind w:firstLine="464" w:firstLineChars="200"/>
        <w:textAlignment w:val="auto"/>
        <w:rPr>
          <w:rFonts w:hint="eastAsia" w:ascii="仿宋" w:hAnsi="仿宋" w:eastAsia="仿宋" w:cs="仿宋"/>
          <w:b w:val="0"/>
          <w:bCs w:val="0"/>
          <w:color w:val="auto"/>
          <w:spacing w:val="-4"/>
          <w:sz w:val="24"/>
          <w:szCs w:val="24"/>
          <w:highlight w:val="none"/>
        </w:rPr>
      </w:pPr>
      <w:r>
        <w:rPr>
          <w:rFonts w:hint="eastAsia" w:ascii="仿宋" w:hAnsi="仿宋" w:eastAsia="仿宋" w:cs="仿宋"/>
          <w:b w:val="0"/>
          <w:bCs w:val="0"/>
          <w:color w:val="auto"/>
          <w:spacing w:val="-4"/>
          <w:sz w:val="24"/>
          <w:szCs w:val="24"/>
          <w:highlight w:val="none"/>
        </w:rPr>
        <w:t>项目符合国家、行业、地方相关规定，并满足采购人要求，顺利通过采购单位验收。</w:t>
      </w:r>
    </w:p>
    <w:p w14:paraId="28D43857">
      <w:pPr>
        <w:keepNext w:val="0"/>
        <w:keepLines w:val="0"/>
        <w:pageBreakBefore w:val="0"/>
        <w:widowControl w:val="0"/>
        <w:kinsoku/>
        <w:wordWrap/>
        <w:overflowPunct/>
        <w:topLinePunct w:val="0"/>
        <w:autoSpaceDE/>
        <w:autoSpaceDN/>
        <w:bidi w:val="0"/>
        <w:adjustRightInd/>
        <w:snapToGrid/>
        <w:spacing w:line="520" w:lineRule="exact"/>
        <w:ind w:firstLine="482" w:firstLineChars="200"/>
        <w:jc w:val="both"/>
        <w:textAlignment w:val="auto"/>
        <w:rPr>
          <w:rFonts w:hint="eastAsia" w:ascii="仿宋" w:hAnsi="仿宋" w:eastAsia="仿宋" w:cs="仿宋"/>
          <w:b/>
          <w:bCs/>
          <w:color w:val="auto"/>
          <w:sz w:val="24"/>
          <w:szCs w:val="24"/>
          <w:highlight w:val="none"/>
          <w:lang w:val="en-US" w:eastAsia="zh-CN" w:bidi="ar-SA"/>
        </w:rPr>
      </w:pPr>
      <w:r>
        <w:rPr>
          <w:rFonts w:hint="eastAsia" w:ascii="仿宋" w:hAnsi="仿宋" w:eastAsia="仿宋" w:cs="仿宋"/>
          <w:b/>
          <w:bCs/>
          <w:color w:val="auto"/>
          <w:sz w:val="24"/>
          <w:szCs w:val="24"/>
          <w:highlight w:val="none"/>
          <w:lang w:val="en-US" w:eastAsia="zh-CN" w:bidi="ar-SA"/>
        </w:rPr>
        <w:t>十二、采购标的需实现的功能或者目标，以及为落实政府采购政策需满足的要求：</w:t>
      </w:r>
    </w:p>
    <w:p w14:paraId="0BCE4825">
      <w:pPr>
        <w:keepNext w:val="0"/>
        <w:keepLines w:val="0"/>
        <w:pageBreakBefore w:val="0"/>
        <w:widowControl w:val="0"/>
        <w:kinsoku/>
        <w:wordWrap/>
        <w:overflowPunct/>
        <w:topLinePunct w:val="0"/>
        <w:autoSpaceDE/>
        <w:autoSpaceDN/>
        <w:bidi w:val="0"/>
        <w:adjustRightInd/>
        <w:snapToGrid/>
        <w:spacing w:line="520" w:lineRule="exact"/>
        <w:ind w:firstLine="464" w:firstLineChars="200"/>
        <w:textAlignment w:val="auto"/>
        <w:rPr>
          <w:rFonts w:hint="eastAsia" w:ascii="仿宋" w:hAnsi="仿宋" w:eastAsia="仿宋" w:cs="仿宋"/>
          <w:color w:val="auto"/>
          <w:spacing w:val="-4"/>
          <w:sz w:val="24"/>
          <w:szCs w:val="24"/>
          <w:highlight w:val="none"/>
        </w:rPr>
      </w:pPr>
      <w:r>
        <w:rPr>
          <w:rFonts w:hint="eastAsia" w:ascii="仿宋" w:hAnsi="仿宋" w:eastAsia="仿宋" w:cs="仿宋"/>
          <w:color w:val="auto"/>
          <w:spacing w:val="-4"/>
          <w:sz w:val="24"/>
          <w:szCs w:val="24"/>
          <w:highlight w:val="none"/>
        </w:rPr>
        <w:t>1.采购本国货物、工程和服务</w:t>
      </w:r>
    </w:p>
    <w:p w14:paraId="5F9350EB">
      <w:pPr>
        <w:keepNext w:val="0"/>
        <w:keepLines w:val="0"/>
        <w:pageBreakBefore w:val="0"/>
        <w:widowControl w:val="0"/>
        <w:kinsoku/>
        <w:wordWrap/>
        <w:overflowPunct/>
        <w:topLinePunct w:val="0"/>
        <w:autoSpaceDE/>
        <w:autoSpaceDN/>
        <w:bidi w:val="0"/>
        <w:adjustRightInd/>
        <w:snapToGrid/>
        <w:spacing w:line="520" w:lineRule="exact"/>
        <w:ind w:firstLine="464" w:firstLineChars="200"/>
        <w:textAlignment w:val="auto"/>
        <w:rPr>
          <w:rFonts w:hint="eastAsia" w:ascii="仿宋" w:hAnsi="仿宋" w:eastAsia="仿宋" w:cs="仿宋"/>
          <w:color w:val="auto"/>
          <w:spacing w:val="-4"/>
          <w:sz w:val="24"/>
          <w:szCs w:val="24"/>
          <w:highlight w:val="none"/>
          <w:lang w:eastAsia="zh-CN"/>
        </w:rPr>
      </w:pPr>
      <w:r>
        <w:rPr>
          <w:rFonts w:hint="eastAsia" w:ascii="仿宋" w:hAnsi="仿宋" w:eastAsia="仿宋" w:cs="仿宋"/>
          <w:color w:val="auto"/>
          <w:spacing w:val="-4"/>
          <w:sz w:val="24"/>
          <w:szCs w:val="24"/>
          <w:highlight w:val="none"/>
        </w:rPr>
        <w:t>1.1政府采购应当采购本国货物、工程和服务，但有《中华人民共和国政府采购法》第十条规定情形的除外</w:t>
      </w:r>
      <w:r>
        <w:rPr>
          <w:rFonts w:hint="eastAsia" w:ascii="仿宋" w:hAnsi="仿宋" w:eastAsia="仿宋" w:cs="仿宋"/>
          <w:color w:val="auto"/>
          <w:spacing w:val="-4"/>
          <w:sz w:val="24"/>
          <w:szCs w:val="24"/>
          <w:highlight w:val="none"/>
          <w:lang w:eastAsia="zh-CN"/>
        </w:rPr>
        <w:t>。</w:t>
      </w:r>
    </w:p>
    <w:p w14:paraId="1F18C63E">
      <w:pPr>
        <w:keepNext w:val="0"/>
        <w:keepLines w:val="0"/>
        <w:pageBreakBefore w:val="0"/>
        <w:widowControl w:val="0"/>
        <w:kinsoku/>
        <w:wordWrap/>
        <w:overflowPunct/>
        <w:topLinePunct w:val="0"/>
        <w:autoSpaceDE/>
        <w:autoSpaceDN/>
        <w:bidi w:val="0"/>
        <w:adjustRightInd/>
        <w:snapToGrid/>
        <w:spacing w:line="520" w:lineRule="exact"/>
        <w:ind w:firstLine="464" w:firstLineChars="200"/>
        <w:textAlignment w:val="auto"/>
        <w:rPr>
          <w:rFonts w:hint="eastAsia" w:ascii="仿宋" w:hAnsi="仿宋" w:eastAsia="仿宋" w:cs="仿宋"/>
          <w:color w:val="auto"/>
          <w:spacing w:val="-4"/>
          <w:sz w:val="24"/>
          <w:szCs w:val="24"/>
          <w:highlight w:val="none"/>
          <w:lang w:eastAsia="zh-CN"/>
        </w:rPr>
      </w:pPr>
    </w:p>
    <w:p w14:paraId="39EACE82">
      <w:pPr>
        <w:keepNext w:val="0"/>
        <w:keepLines w:val="0"/>
        <w:pageBreakBefore w:val="0"/>
        <w:widowControl w:val="0"/>
        <w:spacing w:line="560" w:lineRule="exact"/>
        <w:rPr>
          <w:rFonts w:hint="eastAsia" w:ascii="仿宋" w:hAnsi="仿宋" w:eastAsia="仿宋" w:cs="仿宋"/>
          <w:bCs/>
          <w:color w:val="auto"/>
          <w:kern w:val="0"/>
          <w:sz w:val="24"/>
          <w:szCs w:val="24"/>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5FD650D"/>
    <w:rsid w:val="2758774E"/>
    <w:rsid w:val="29BC3CF9"/>
    <w:rsid w:val="2D2B320F"/>
    <w:rsid w:val="2E321E8C"/>
    <w:rsid w:val="3BBC48AE"/>
    <w:rsid w:val="4D0553D3"/>
    <w:rsid w:val="4E2838A0"/>
    <w:rsid w:val="53E06252"/>
    <w:rsid w:val="552705DC"/>
    <w:rsid w:val="6C7A0F7D"/>
    <w:rsid w:val="70784127"/>
    <w:rsid w:val="7A03632F"/>
    <w:rsid w:val="7C7641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default" w:ascii="Times New Roman" w:hAnsi="Times New Roman" w:eastAsia="宋体" w:cs="Times New Roman"/>
      <w:sz w:val="21"/>
      <w:szCs w:val="22"/>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qFormat/>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5">
    <w:name w:val="UserStyle_0 Char"/>
    <w:link w:val="6"/>
    <w:qFormat/>
    <w:uiPriority w:val="0"/>
    <w:rPr>
      <w:rFonts w:ascii="Times New Roman" w:hAnsi="Times New Roman" w:eastAsia="宋体" w:cs="Times New Roman"/>
      <w:sz w:val="20"/>
      <w:szCs w:val="20"/>
      <w:lang w:val="en-US" w:eastAsia="zh-CN" w:bidi="ar-SA"/>
    </w:rPr>
  </w:style>
  <w:style w:type="paragraph" w:customStyle="1" w:styleId="6">
    <w:name w:val="UserStyle_0"/>
    <w:link w:val="5"/>
    <w:qFormat/>
    <w:uiPriority w:val="0"/>
    <w:pPr>
      <w:widowControl/>
      <w:jc w:val="both"/>
    </w:pPr>
    <w:rPr>
      <w:rFonts w:ascii="Times New Roman" w:hAnsi="Times New Roman" w:eastAsia="宋体" w:cs="Times New Roman"/>
      <w:sz w:val="20"/>
      <w:szCs w:val="20"/>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4873</Words>
  <Characters>5518</Characters>
  <Lines>0</Lines>
  <Paragraphs>0</Paragraphs>
  <TotalTime>0</TotalTime>
  <ScaleCrop>false</ScaleCrop>
  <LinksUpToDate>false</LinksUpToDate>
  <CharactersWithSpaces>5559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2025-04-29T09:28:00Z</dcterms:created>
  <dc:creator>Administrator</dc:creator>
  <cp:lastModifiedBy>RERE</cp:lastModifiedBy>
  <dcterms:modified xsi:type="dcterms:W3CDTF">2025-07-15T03:48:35Z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eyJoZGlkIjoiNTgyZWE5NjlhY2JhYTYzNThiOGEyOWEzNTI5ZWY3N2MiLCJ1c2VySWQiOiIyNzA1NTgyNDQifQ==</vt:lpwstr>
  </property>
  <property fmtid="{D5CDD505-2E9C-101B-9397-08002B2CF9AE}" pid="4" name="ICV">
    <vt:lpwstr>7FC3D64D8344404EBD027D691FD419B8_12</vt:lpwstr>
  </property>
</Properties>
</file>